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212A32" w14:paraId="2530BD5B" w14:textId="77777777">
        <w:tblPrEx>
          <w:tblCellMar>
            <w:top w:w="0" w:type="dxa"/>
            <w:bottom w:w="0" w:type="dxa"/>
          </w:tblCellMar>
        </w:tblPrEx>
        <w:trPr>
          <w:tblCellSpacing w:w="60" w:type="dxa"/>
        </w:trPr>
        <w:tc>
          <w:tcPr>
            <w:tcW w:w="1200" w:type="pct"/>
            <w:shd w:val="clear" w:color="auto" w:fill="E7F0F9"/>
          </w:tcPr>
          <w:p w14:paraId="0DFB8556" w14:textId="77777777" w:rsidR="00212A32" w:rsidRDefault="00A93E62">
            <w:pPr>
              <w:spacing w:after="0" w:line="240" w:lineRule="auto"/>
            </w:pPr>
            <w:r>
              <w:rPr>
                <w:b/>
              </w:rPr>
              <w:t>RKP broj</w:t>
            </w:r>
          </w:p>
        </w:tc>
        <w:tc>
          <w:tcPr>
            <w:tcW w:w="0" w:type="auto"/>
            <w:shd w:val="clear" w:color="auto" w:fill="E7F0F9"/>
          </w:tcPr>
          <w:p w14:paraId="0536DFB4" w14:textId="77777777" w:rsidR="00212A32" w:rsidRDefault="00A93E62">
            <w:pPr>
              <w:spacing w:after="0" w:line="240" w:lineRule="auto"/>
            </w:pPr>
            <w:r>
              <w:t>31067</w:t>
            </w:r>
          </w:p>
        </w:tc>
      </w:tr>
      <w:tr w:rsidR="00212A32" w14:paraId="47287F6F" w14:textId="77777777">
        <w:tblPrEx>
          <w:tblCellMar>
            <w:top w:w="0" w:type="dxa"/>
            <w:bottom w:w="0" w:type="dxa"/>
          </w:tblCellMar>
        </w:tblPrEx>
        <w:trPr>
          <w:tblCellSpacing w:w="60" w:type="dxa"/>
        </w:trPr>
        <w:tc>
          <w:tcPr>
            <w:tcW w:w="1200" w:type="pct"/>
            <w:shd w:val="clear" w:color="auto" w:fill="E7F0F9"/>
          </w:tcPr>
          <w:p w14:paraId="59DD120A" w14:textId="77777777" w:rsidR="00212A32" w:rsidRDefault="00A93E62">
            <w:pPr>
              <w:spacing w:after="0" w:line="240" w:lineRule="auto"/>
            </w:pPr>
            <w:r>
              <w:rPr>
                <w:b/>
              </w:rPr>
              <w:t>Naziv obveznika</w:t>
            </w:r>
          </w:p>
        </w:tc>
        <w:tc>
          <w:tcPr>
            <w:tcW w:w="0" w:type="auto"/>
            <w:shd w:val="clear" w:color="auto" w:fill="E7F0F9"/>
          </w:tcPr>
          <w:p w14:paraId="1109FC80" w14:textId="77777777" w:rsidR="00212A32" w:rsidRDefault="00A93E62">
            <w:pPr>
              <w:spacing w:after="0" w:line="240" w:lineRule="auto"/>
            </w:pPr>
            <w:r>
              <w:t>Hrvatsko narodno kazalište Ivana pl. Zajca Rijeka</w:t>
            </w:r>
          </w:p>
        </w:tc>
      </w:tr>
      <w:tr w:rsidR="00212A32" w14:paraId="2D65B0E1" w14:textId="77777777">
        <w:tblPrEx>
          <w:tblCellMar>
            <w:top w:w="0" w:type="dxa"/>
            <w:bottom w:w="0" w:type="dxa"/>
          </w:tblCellMar>
        </w:tblPrEx>
        <w:trPr>
          <w:tblCellSpacing w:w="60" w:type="dxa"/>
        </w:trPr>
        <w:tc>
          <w:tcPr>
            <w:tcW w:w="1200" w:type="pct"/>
            <w:shd w:val="clear" w:color="auto" w:fill="E7F0F9"/>
          </w:tcPr>
          <w:p w14:paraId="77ADA35B" w14:textId="77777777" w:rsidR="00212A32" w:rsidRDefault="00A93E62">
            <w:pPr>
              <w:spacing w:after="0" w:line="240" w:lineRule="auto"/>
            </w:pPr>
            <w:r>
              <w:rPr>
                <w:b/>
              </w:rPr>
              <w:t>Razina</w:t>
            </w:r>
          </w:p>
        </w:tc>
        <w:tc>
          <w:tcPr>
            <w:tcW w:w="0" w:type="auto"/>
            <w:shd w:val="clear" w:color="auto" w:fill="E7F0F9"/>
          </w:tcPr>
          <w:p w14:paraId="5B60D8B0" w14:textId="77777777" w:rsidR="00212A32" w:rsidRDefault="00A93E62">
            <w:pPr>
              <w:spacing w:after="0" w:line="240" w:lineRule="auto"/>
            </w:pPr>
            <w:r>
              <w:t>21</w:t>
            </w:r>
          </w:p>
        </w:tc>
      </w:tr>
    </w:tbl>
    <w:p w14:paraId="313F7285" w14:textId="77777777" w:rsidR="00212A32" w:rsidRDefault="00A93E62">
      <w:r>
        <w:br/>
      </w:r>
    </w:p>
    <w:p w14:paraId="6A19166E" w14:textId="77777777" w:rsidR="00212A32" w:rsidRDefault="00A93E62">
      <w:pPr>
        <w:spacing w:line="240" w:lineRule="auto"/>
        <w:jc w:val="center"/>
      </w:pPr>
      <w:r>
        <w:rPr>
          <w:b/>
          <w:sz w:val="28"/>
        </w:rPr>
        <w:t>BILJEŠKE UZ FINANCIJSKE IZVJEŠTAJE</w:t>
      </w:r>
    </w:p>
    <w:p w14:paraId="5F7E6A0D" w14:textId="77777777" w:rsidR="00212A32" w:rsidRDefault="00A93E62">
      <w:pPr>
        <w:spacing w:line="240" w:lineRule="auto"/>
        <w:jc w:val="center"/>
      </w:pPr>
      <w:r>
        <w:rPr>
          <w:b/>
          <w:sz w:val="28"/>
        </w:rPr>
        <w:t>ZA RAZDOBLJE</w:t>
      </w:r>
    </w:p>
    <w:p w14:paraId="0FB76ABD" w14:textId="77777777" w:rsidR="00212A32" w:rsidRDefault="00A93E62">
      <w:pPr>
        <w:spacing w:line="240" w:lineRule="auto"/>
        <w:jc w:val="center"/>
      </w:pPr>
      <w:r>
        <w:rPr>
          <w:b/>
          <w:sz w:val="28"/>
        </w:rPr>
        <w:t>I - VI 2026.</w:t>
      </w:r>
    </w:p>
    <w:p w14:paraId="0A868B5D" w14:textId="77777777" w:rsidR="00212A32" w:rsidRDefault="00212A32"/>
    <w:p w14:paraId="669D12D3" w14:textId="77777777" w:rsidR="00212A32" w:rsidRDefault="00A93E62">
      <w:pPr>
        <w:keepNext/>
        <w:spacing w:line="240" w:lineRule="auto"/>
        <w:jc w:val="center"/>
      </w:pPr>
      <w:r>
        <w:rPr>
          <w:b/>
          <w:sz w:val="28"/>
        </w:rPr>
        <w:t>Izvještaj o prihodima i rashodima, primicima i izdacima</w:t>
      </w:r>
    </w:p>
    <w:p w14:paraId="32E810A7" w14:textId="77777777" w:rsidR="00212A32" w:rsidRDefault="00A93E62">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774FEE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D3B502"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D3B523"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D8EE61"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3E0A4E"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1E30F9"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4983BE" w14:textId="77777777" w:rsidR="00212A32" w:rsidRDefault="00A93E62">
            <w:pPr>
              <w:keepNext/>
              <w:keepLines/>
              <w:spacing w:after="0" w:line="240" w:lineRule="auto"/>
              <w:jc w:val="center"/>
            </w:pPr>
            <w:r>
              <w:rPr>
                <w:b/>
                <w:sz w:val="18"/>
              </w:rPr>
              <w:t>Indeks (%)</w:t>
            </w:r>
          </w:p>
        </w:tc>
      </w:tr>
      <w:tr w:rsidR="00212A32" w14:paraId="03FF6F7A" w14:textId="77777777">
        <w:tblPrEx>
          <w:tblCellMar>
            <w:top w:w="0" w:type="dxa"/>
            <w:bottom w:w="0" w:type="dxa"/>
          </w:tblCellMar>
        </w:tblPrEx>
        <w:trPr>
          <w:cantSplit/>
          <w:trHeight w:val="560"/>
        </w:trPr>
        <w:tc>
          <w:tcPr>
            <w:tcW w:w="700" w:type="dxa"/>
            <w:tcMar>
              <w:top w:w="0" w:type="dxa"/>
              <w:bottom w:w="0" w:type="dxa"/>
            </w:tcMar>
            <w:vAlign w:val="center"/>
          </w:tcPr>
          <w:p w14:paraId="50726475" w14:textId="77777777" w:rsidR="00212A32" w:rsidRDefault="00A93E62">
            <w:pPr>
              <w:keepNext/>
              <w:keepLines/>
              <w:spacing w:after="0" w:line="240" w:lineRule="auto"/>
            </w:pPr>
            <w:r>
              <w:rPr>
                <w:sz w:val="18"/>
              </w:rPr>
              <w:t>6</w:t>
            </w:r>
          </w:p>
        </w:tc>
        <w:tc>
          <w:tcPr>
            <w:tcW w:w="3180" w:type="dxa"/>
            <w:tcMar>
              <w:top w:w="0" w:type="dxa"/>
              <w:bottom w:w="0" w:type="dxa"/>
            </w:tcMar>
            <w:vAlign w:val="center"/>
          </w:tcPr>
          <w:p w14:paraId="4F84CA6C" w14:textId="77777777" w:rsidR="00212A32" w:rsidRDefault="00A93E62">
            <w:pPr>
              <w:keepNext/>
              <w:keepLines/>
              <w:spacing w:after="0" w:line="240" w:lineRule="auto"/>
            </w:pPr>
            <w:r>
              <w:rPr>
                <w:sz w:val="18"/>
              </w:rPr>
              <w:t>PRIHODI POSLOVANJA (šifre 61+62+63+64+65+66+67+68)</w:t>
            </w:r>
          </w:p>
        </w:tc>
        <w:tc>
          <w:tcPr>
            <w:tcW w:w="700" w:type="dxa"/>
            <w:tcMar>
              <w:top w:w="0" w:type="dxa"/>
              <w:bottom w:w="0" w:type="dxa"/>
            </w:tcMar>
            <w:vAlign w:val="center"/>
          </w:tcPr>
          <w:p w14:paraId="34567CFB" w14:textId="77777777" w:rsidR="00212A32" w:rsidRDefault="00A93E62">
            <w:pPr>
              <w:keepNext/>
              <w:keepLines/>
              <w:spacing w:after="0" w:line="240" w:lineRule="auto"/>
            </w:pPr>
            <w:r>
              <w:rPr>
                <w:sz w:val="18"/>
              </w:rPr>
              <w:t>6</w:t>
            </w:r>
          </w:p>
        </w:tc>
        <w:tc>
          <w:tcPr>
            <w:tcW w:w="1860" w:type="dxa"/>
            <w:tcMar>
              <w:top w:w="0" w:type="dxa"/>
              <w:bottom w:w="0" w:type="dxa"/>
            </w:tcMar>
            <w:vAlign w:val="center"/>
          </w:tcPr>
          <w:p w14:paraId="75058AAA" w14:textId="77777777" w:rsidR="00212A32" w:rsidRDefault="00A93E62">
            <w:pPr>
              <w:keepNext/>
              <w:keepLines/>
              <w:spacing w:after="0" w:line="240" w:lineRule="auto"/>
              <w:jc w:val="right"/>
            </w:pPr>
            <w:r>
              <w:rPr>
                <w:sz w:val="18"/>
              </w:rPr>
              <w:t>6.429.877,56</w:t>
            </w:r>
          </w:p>
        </w:tc>
        <w:tc>
          <w:tcPr>
            <w:tcW w:w="1860" w:type="dxa"/>
            <w:tcMar>
              <w:top w:w="0" w:type="dxa"/>
              <w:bottom w:w="0" w:type="dxa"/>
            </w:tcMar>
            <w:vAlign w:val="center"/>
          </w:tcPr>
          <w:p w14:paraId="70A581A8" w14:textId="77777777" w:rsidR="00212A32" w:rsidRDefault="00A93E62">
            <w:pPr>
              <w:keepNext/>
              <w:keepLines/>
              <w:spacing w:after="0" w:line="240" w:lineRule="auto"/>
              <w:jc w:val="right"/>
            </w:pPr>
            <w:r>
              <w:rPr>
                <w:sz w:val="18"/>
              </w:rPr>
              <w:t>6.892.727,96</w:t>
            </w:r>
          </w:p>
        </w:tc>
        <w:tc>
          <w:tcPr>
            <w:tcW w:w="700" w:type="dxa"/>
            <w:tcMar>
              <w:top w:w="0" w:type="dxa"/>
              <w:bottom w:w="0" w:type="dxa"/>
            </w:tcMar>
            <w:vAlign w:val="center"/>
          </w:tcPr>
          <w:p w14:paraId="186C0B6F" w14:textId="77777777" w:rsidR="00212A32" w:rsidRDefault="00A93E62">
            <w:pPr>
              <w:keepNext/>
              <w:keepLines/>
              <w:spacing w:after="0" w:line="240" w:lineRule="auto"/>
              <w:jc w:val="right"/>
            </w:pPr>
            <w:r>
              <w:rPr>
                <w:sz w:val="18"/>
              </w:rPr>
              <w:t>107,2</w:t>
            </w:r>
          </w:p>
        </w:tc>
      </w:tr>
      <w:tr w:rsidR="00212A32" w14:paraId="1CFAB538" w14:textId="77777777">
        <w:tblPrEx>
          <w:tblCellMar>
            <w:top w:w="0" w:type="dxa"/>
            <w:bottom w:w="0" w:type="dxa"/>
          </w:tblCellMar>
        </w:tblPrEx>
        <w:trPr>
          <w:cantSplit/>
          <w:trHeight w:val="560"/>
        </w:trPr>
        <w:tc>
          <w:tcPr>
            <w:tcW w:w="700" w:type="dxa"/>
            <w:tcMar>
              <w:top w:w="0" w:type="dxa"/>
              <w:bottom w:w="0" w:type="dxa"/>
            </w:tcMar>
            <w:vAlign w:val="center"/>
          </w:tcPr>
          <w:p w14:paraId="7964601A" w14:textId="77777777" w:rsidR="00212A32" w:rsidRDefault="00A93E62">
            <w:pPr>
              <w:keepNext/>
              <w:keepLines/>
              <w:spacing w:after="0" w:line="240" w:lineRule="auto"/>
            </w:pPr>
            <w:r>
              <w:rPr>
                <w:sz w:val="18"/>
              </w:rPr>
              <w:t>3</w:t>
            </w:r>
          </w:p>
        </w:tc>
        <w:tc>
          <w:tcPr>
            <w:tcW w:w="3180" w:type="dxa"/>
            <w:tcMar>
              <w:top w:w="0" w:type="dxa"/>
              <w:bottom w:w="0" w:type="dxa"/>
            </w:tcMar>
            <w:vAlign w:val="center"/>
          </w:tcPr>
          <w:p w14:paraId="1AC7BBE9" w14:textId="77777777" w:rsidR="00212A32" w:rsidRDefault="00A93E62">
            <w:pPr>
              <w:keepNext/>
              <w:keepLines/>
              <w:spacing w:after="0" w:line="240" w:lineRule="auto"/>
            </w:pPr>
            <w:r>
              <w:rPr>
                <w:sz w:val="18"/>
              </w:rPr>
              <w:t>RASHODI POSLOVANJA (šifre 31+32+34+35+36+37+38)</w:t>
            </w:r>
          </w:p>
        </w:tc>
        <w:tc>
          <w:tcPr>
            <w:tcW w:w="700" w:type="dxa"/>
            <w:tcMar>
              <w:top w:w="0" w:type="dxa"/>
              <w:bottom w:w="0" w:type="dxa"/>
            </w:tcMar>
            <w:vAlign w:val="center"/>
          </w:tcPr>
          <w:p w14:paraId="7B8093DC" w14:textId="77777777" w:rsidR="00212A32" w:rsidRDefault="00A93E62">
            <w:pPr>
              <w:keepNext/>
              <w:keepLines/>
              <w:spacing w:after="0" w:line="240" w:lineRule="auto"/>
            </w:pPr>
            <w:r>
              <w:rPr>
                <w:sz w:val="18"/>
              </w:rPr>
              <w:t>3</w:t>
            </w:r>
          </w:p>
        </w:tc>
        <w:tc>
          <w:tcPr>
            <w:tcW w:w="1860" w:type="dxa"/>
            <w:tcMar>
              <w:top w:w="0" w:type="dxa"/>
              <w:bottom w:w="0" w:type="dxa"/>
            </w:tcMar>
            <w:vAlign w:val="center"/>
          </w:tcPr>
          <w:p w14:paraId="0EB5644C" w14:textId="77777777" w:rsidR="00212A32" w:rsidRDefault="00A93E62">
            <w:pPr>
              <w:keepNext/>
              <w:keepLines/>
              <w:spacing w:after="0" w:line="240" w:lineRule="auto"/>
              <w:jc w:val="right"/>
            </w:pPr>
            <w:r>
              <w:rPr>
                <w:sz w:val="18"/>
              </w:rPr>
              <w:t>6.078.073,94</w:t>
            </w:r>
          </w:p>
        </w:tc>
        <w:tc>
          <w:tcPr>
            <w:tcW w:w="1860" w:type="dxa"/>
            <w:tcMar>
              <w:top w:w="0" w:type="dxa"/>
              <w:bottom w:w="0" w:type="dxa"/>
            </w:tcMar>
            <w:vAlign w:val="center"/>
          </w:tcPr>
          <w:p w14:paraId="5FD5775F" w14:textId="77777777" w:rsidR="00212A32" w:rsidRDefault="00A93E62">
            <w:pPr>
              <w:keepNext/>
              <w:keepLines/>
              <w:spacing w:after="0" w:line="240" w:lineRule="auto"/>
              <w:jc w:val="right"/>
            </w:pPr>
            <w:r>
              <w:rPr>
                <w:sz w:val="18"/>
              </w:rPr>
              <w:t>6.655.440,07</w:t>
            </w:r>
          </w:p>
        </w:tc>
        <w:tc>
          <w:tcPr>
            <w:tcW w:w="700" w:type="dxa"/>
            <w:tcMar>
              <w:top w:w="0" w:type="dxa"/>
              <w:bottom w:w="0" w:type="dxa"/>
            </w:tcMar>
            <w:vAlign w:val="center"/>
          </w:tcPr>
          <w:p w14:paraId="1B516775" w14:textId="77777777" w:rsidR="00212A32" w:rsidRDefault="00A93E62">
            <w:pPr>
              <w:keepNext/>
              <w:keepLines/>
              <w:spacing w:after="0" w:line="240" w:lineRule="auto"/>
              <w:jc w:val="right"/>
            </w:pPr>
            <w:r>
              <w:rPr>
                <w:sz w:val="18"/>
              </w:rPr>
              <w:t>109,5</w:t>
            </w:r>
          </w:p>
        </w:tc>
      </w:tr>
      <w:tr w:rsidR="00212A32" w14:paraId="00C80C89" w14:textId="77777777">
        <w:tblPrEx>
          <w:tblCellMar>
            <w:top w:w="0" w:type="dxa"/>
            <w:bottom w:w="0" w:type="dxa"/>
          </w:tblCellMar>
        </w:tblPrEx>
        <w:trPr>
          <w:cantSplit/>
          <w:trHeight w:val="560"/>
        </w:trPr>
        <w:tc>
          <w:tcPr>
            <w:tcW w:w="700" w:type="dxa"/>
            <w:tcMar>
              <w:top w:w="0" w:type="dxa"/>
              <w:bottom w:w="0" w:type="dxa"/>
            </w:tcMar>
            <w:vAlign w:val="center"/>
          </w:tcPr>
          <w:p w14:paraId="5906E448" w14:textId="77777777" w:rsidR="00212A32" w:rsidRDefault="00212A32">
            <w:pPr>
              <w:keepNext/>
              <w:keepLines/>
              <w:spacing w:after="0" w:line="240" w:lineRule="auto"/>
            </w:pPr>
          </w:p>
        </w:tc>
        <w:tc>
          <w:tcPr>
            <w:tcW w:w="3180" w:type="dxa"/>
            <w:tcMar>
              <w:top w:w="0" w:type="dxa"/>
              <w:bottom w:w="0" w:type="dxa"/>
            </w:tcMar>
            <w:vAlign w:val="center"/>
          </w:tcPr>
          <w:p w14:paraId="78708E2C" w14:textId="77777777" w:rsidR="00212A32" w:rsidRDefault="00A93E62">
            <w:pPr>
              <w:keepNext/>
              <w:keepLines/>
              <w:spacing w:after="0" w:line="240" w:lineRule="auto"/>
            </w:pPr>
            <w:r>
              <w:rPr>
                <w:b/>
                <w:sz w:val="18"/>
              </w:rPr>
              <w:t>VIŠAK PRIHODA POSLOVANJA (šifre 6-Z005)</w:t>
            </w:r>
          </w:p>
        </w:tc>
        <w:tc>
          <w:tcPr>
            <w:tcW w:w="700" w:type="dxa"/>
            <w:tcMar>
              <w:top w:w="0" w:type="dxa"/>
              <w:bottom w:w="0" w:type="dxa"/>
            </w:tcMar>
            <w:vAlign w:val="center"/>
          </w:tcPr>
          <w:p w14:paraId="110B1D08" w14:textId="77777777" w:rsidR="00212A32" w:rsidRDefault="00A93E62">
            <w:pPr>
              <w:keepNext/>
              <w:keepLines/>
              <w:spacing w:after="0" w:line="240" w:lineRule="auto"/>
            </w:pPr>
            <w:r>
              <w:rPr>
                <w:b/>
                <w:sz w:val="18"/>
              </w:rPr>
              <w:t>X001</w:t>
            </w:r>
          </w:p>
        </w:tc>
        <w:tc>
          <w:tcPr>
            <w:tcW w:w="1860" w:type="dxa"/>
            <w:tcMar>
              <w:top w:w="0" w:type="dxa"/>
              <w:bottom w:w="0" w:type="dxa"/>
            </w:tcMar>
            <w:vAlign w:val="center"/>
          </w:tcPr>
          <w:p w14:paraId="726576DF" w14:textId="77777777" w:rsidR="00212A32" w:rsidRDefault="00A93E62">
            <w:pPr>
              <w:keepNext/>
              <w:keepLines/>
              <w:spacing w:after="0" w:line="240" w:lineRule="auto"/>
              <w:jc w:val="right"/>
            </w:pPr>
            <w:r>
              <w:rPr>
                <w:b/>
                <w:sz w:val="18"/>
              </w:rPr>
              <w:t>351.803,62</w:t>
            </w:r>
          </w:p>
        </w:tc>
        <w:tc>
          <w:tcPr>
            <w:tcW w:w="1860" w:type="dxa"/>
            <w:tcMar>
              <w:top w:w="0" w:type="dxa"/>
              <w:bottom w:w="0" w:type="dxa"/>
            </w:tcMar>
            <w:vAlign w:val="center"/>
          </w:tcPr>
          <w:p w14:paraId="398E4757" w14:textId="77777777" w:rsidR="00212A32" w:rsidRDefault="00A93E62">
            <w:pPr>
              <w:keepNext/>
              <w:keepLines/>
              <w:spacing w:after="0" w:line="240" w:lineRule="auto"/>
              <w:jc w:val="right"/>
            </w:pPr>
            <w:r>
              <w:rPr>
                <w:b/>
                <w:sz w:val="18"/>
              </w:rPr>
              <w:t>237.287,89</w:t>
            </w:r>
          </w:p>
        </w:tc>
        <w:tc>
          <w:tcPr>
            <w:tcW w:w="700" w:type="dxa"/>
            <w:tcMar>
              <w:top w:w="0" w:type="dxa"/>
              <w:bottom w:w="0" w:type="dxa"/>
            </w:tcMar>
            <w:vAlign w:val="center"/>
          </w:tcPr>
          <w:p w14:paraId="2253B80A" w14:textId="77777777" w:rsidR="00212A32" w:rsidRDefault="00A93E62">
            <w:pPr>
              <w:keepNext/>
              <w:keepLines/>
              <w:spacing w:after="0" w:line="240" w:lineRule="auto"/>
              <w:jc w:val="right"/>
            </w:pPr>
            <w:r>
              <w:rPr>
                <w:b/>
                <w:sz w:val="18"/>
              </w:rPr>
              <w:t>67,4</w:t>
            </w:r>
          </w:p>
        </w:tc>
      </w:tr>
      <w:tr w:rsidR="00212A32" w14:paraId="043E7E71" w14:textId="77777777">
        <w:tblPrEx>
          <w:tblCellMar>
            <w:top w:w="0" w:type="dxa"/>
            <w:bottom w:w="0" w:type="dxa"/>
          </w:tblCellMar>
        </w:tblPrEx>
        <w:trPr>
          <w:cantSplit/>
          <w:trHeight w:val="560"/>
        </w:trPr>
        <w:tc>
          <w:tcPr>
            <w:tcW w:w="700" w:type="dxa"/>
            <w:tcMar>
              <w:top w:w="0" w:type="dxa"/>
              <w:bottom w:w="0" w:type="dxa"/>
            </w:tcMar>
            <w:vAlign w:val="center"/>
          </w:tcPr>
          <w:p w14:paraId="1595A064" w14:textId="77777777" w:rsidR="00212A32" w:rsidRDefault="00A93E62">
            <w:pPr>
              <w:keepNext/>
              <w:keepLines/>
              <w:spacing w:after="0" w:line="240" w:lineRule="auto"/>
            </w:pPr>
            <w:r>
              <w:rPr>
                <w:sz w:val="18"/>
              </w:rPr>
              <w:t>7</w:t>
            </w:r>
          </w:p>
        </w:tc>
        <w:tc>
          <w:tcPr>
            <w:tcW w:w="3180" w:type="dxa"/>
            <w:tcMar>
              <w:top w:w="0" w:type="dxa"/>
              <w:bottom w:w="0" w:type="dxa"/>
            </w:tcMar>
            <w:vAlign w:val="center"/>
          </w:tcPr>
          <w:p w14:paraId="2836CDC9" w14:textId="77777777" w:rsidR="00212A32" w:rsidRDefault="00A93E62">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9815280" w14:textId="77777777" w:rsidR="00212A32" w:rsidRDefault="00A93E62">
            <w:pPr>
              <w:keepNext/>
              <w:keepLines/>
              <w:spacing w:after="0" w:line="240" w:lineRule="auto"/>
            </w:pPr>
            <w:r>
              <w:rPr>
                <w:sz w:val="18"/>
              </w:rPr>
              <w:t>7</w:t>
            </w:r>
          </w:p>
        </w:tc>
        <w:tc>
          <w:tcPr>
            <w:tcW w:w="1860" w:type="dxa"/>
            <w:tcMar>
              <w:top w:w="0" w:type="dxa"/>
              <w:bottom w:w="0" w:type="dxa"/>
            </w:tcMar>
            <w:vAlign w:val="center"/>
          </w:tcPr>
          <w:p w14:paraId="5146DCB7" w14:textId="77777777" w:rsidR="00212A32" w:rsidRDefault="00A93E62">
            <w:pPr>
              <w:keepNext/>
              <w:keepLines/>
              <w:spacing w:after="0" w:line="240" w:lineRule="auto"/>
              <w:jc w:val="right"/>
            </w:pPr>
            <w:r>
              <w:rPr>
                <w:sz w:val="18"/>
              </w:rPr>
              <w:t>0,00</w:t>
            </w:r>
          </w:p>
        </w:tc>
        <w:tc>
          <w:tcPr>
            <w:tcW w:w="1860" w:type="dxa"/>
            <w:tcMar>
              <w:top w:w="0" w:type="dxa"/>
              <w:bottom w:w="0" w:type="dxa"/>
            </w:tcMar>
            <w:vAlign w:val="center"/>
          </w:tcPr>
          <w:p w14:paraId="268E4355" w14:textId="77777777" w:rsidR="00212A32" w:rsidRDefault="00A93E62">
            <w:pPr>
              <w:keepNext/>
              <w:keepLines/>
              <w:spacing w:after="0" w:line="240" w:lineRule="auto"/>
              <w:jc w:val="right"/>
            </w:pPr>
            <w:r>
              <w:rPr>
                <w:sz w:val="18"/>
              </w:rPr>
              <w:t>0,00</w:t>
            </w:r>
          </w:p>
        </w:tc>
        <w:tc>
          <w:tcPr>
            <w:tcW w:w="700" w:type="dxa"/>
            <w:tcMar>
              <w:top w:w="0" w:type="dxa"/>
              <w:bottom w:w="0" w:type="dxa"/>
            </w:tcMar>
            <w:vAlign w:val="center"/>
          </w:tcPr>
          <w:p w14:paraId="3AB9C81B" w14:textId="77777777" w:rsidR="00212A32" w:rsidRDefault="00A93E62">
            <w:pPr>
              <w:keepNext/>
              <w:keepLines/>
              <w:spacing w:after="0" w:line="240" w:lineRule="auto"/>
              <w:jc w:val="right"/>
            </w:pPr>
            <w:r>
              <w:rPr>
                <w:sz w:val="18"/>
              </w:rPr>
              <w:t>-</w:t>
            </w:r>
          </w:p>
        </w:tc>
      </w:tr>
      <w:tr w:rsidR="00212A32" w14:paraId="719B955E" w14:textId="77777777">
        <w:tblPrEx>
          <w:tblCellMar>
            <w:top w:w="0" w:type="dxa"/>
            <w:bottom w:w="0" w:type="dxa"/>
          </w:tblCellMar>
        </w:tblPrEx>
        <w:trPr>
          <w:cantSplit/>
          <w:trHeight w:val="560"/>
        </w:trPr>
        <w:tc>
          <w:tcPr>
            <w:tcW w:w="700" w:type="dxa"/>
            <w:tcMar>
              <w:top w:w="0" w:type="dxa"/>
              <w:bottom w:w="0" w:type="dxa"/>
            </w:tcMar>
            <w:vAlign w:val="center"/>
          </w:tcPr>
          <w:p w14:paraId="6C85653A" w14:textId="77777777" w:rsidR="00212A32" w:rsidRDefault="00A93E62">
            <w:pPr>
              <w:keepNext/>
              <w:keepLines/>
              <w:spacing w:after="0" w:line="240" w:lineRule="auto"/>
            </w:pPr>
            <w:r>
              <w:rPr>
                <w:sz w:val="18"/>
              </w:rPr>
              <w:t>4</w:t>
            </w:r>
          </w:p>
        </w:tc>
        <w:tc>
          <w:tcPr>
            <w:tcW w:w="3180" w:type="dxa"/>
            <w:tcMar>
              <w:top w:w="0" w:type="dxa"/>
              <w:bottom w:w="0" w:type="dxa"/>
            </w:tcMar>
            <w:vAlign w:val="center"/>
          </w:tcPr>
          <w:p w14:paraId="54895A67" w14:textId="77777777" w:rsidR="00212A32" w:rsidRDefault="00A93E62">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345E16D5" w14:textId="77777777" w:rsidR="00212A32" w:rsidRDefault="00A93E62">
            <w:pPr>
              <w:keepNext/>
              <w:keepLines/>
              <w:spacing w:after="0" w:line="240" w:lineRule="auto"/>
            </w:pPr>
            <w:r>
              <w:rPr>
                <w:sz w:val="18"/>
              </w:rPr>
              <w:t>4</w:t>
            </w:r>
          </w:p>
        </w:tc>
        <w:tc>
          <w:tcPr>
            <w:tcW w:w="1860" w:type="dxa"/>
            <w:tcMar>
              <w:top w:w="0" w:type="dxa"/>
              <w:bottom w:w="0" w:type="dxa"/>
            </w:tcMar>
            <w:vAlign w:val="center"/>
          </w:tcPr>
          <w:p w14:paraId="189EB50F" w14:textId="77777777" w:rsidR="00212A32" w:rsidRDefault="00A93E62">
            <w:pPr>
              <w:keepNext/>
              <w:keepLines/>
              <w:spacing w:after="0" w:line="240" w:lineRule="auto"/>
              <w:jc w:val="right"/>
            </w:pPr>
            <w:r>
              <w:rPr>
                <w:sz w:val="18"/>
              </w:rPr>
              <w:t>28.026,71</w:t>
            </w:r>
          </w:p>
        </w:tc>
        <w:tc>
          <w:tcPr>
            <w:tcW w:w="1860" w:type="dxa"/>
            <w:tcMar>
              <w:top w:w="0" w:type="dxa"/>
              <w:bottom w:w="0" w:type="dxa"/>
            </w:tcMar>
            <w:vAlign w:val="center"/>
          </w:tcPr>
          <w:p w14:paraId="1B94C576" w14:textId="77777777" w:rsidR="00212A32" w:rsidRDefault="00A93E62">
            <w:pPr>
              <w:keepNext/>
              <w:keepLines/>
              <w:spacing w:after="0" w:line="240" w:lineRule="auto"/>
              <w:jc w:val="right"/>
            </w:pPr>
            <w:r>
              <w:rPr>
                <w:sz w:val="18"/>
              </w:rPr>
              <w:t>18.478,74</w:t>
            </w:r>
          </w:p>
        </w:tc>
        <w:tc>
          <w:tcPr>
            <w:tcW w:w="700" w:type="dxa"/>
            <w:tcMar>
              <w:top w:w="0" w:type="dxa"/>
              <w:bottom w:w="0" w:type="dxa"/>
            </w:tcMar>
            <w:vAlign w:val="center"/>
          </w:tcPr>
          <w:p w14:paraId="3567FE82" w14:textId="77777777" w:rsidR="00212A32" w:rsidRDefault="00A93E62">
            <w:pPr>
              <w:keepNext/>
              <w:keepLines/>
              <w:spacing w:after="0" w:line="240" w:lineRule="auto"/>
              <w:jc w:val="right"/>
            </w:pPr>
            <w:r>
              <w:rPr>
                <w:sz w:val="18"/>
              </w:rPr>
              <w:t>65,9</w:t>
            </w:r>
          </w:p>
        </w:tc>
      </w:tr>
      <w:tr w:rsidR="00212A32" w14:paraId="40D42BD4" w14:textId="77777777">
        <w:tblPrEx>
          <w:tblCellMar>
            <w:top w:w="0" w:type="dxa"/>
            <w:bottom w:w="0" w:type="dxa"/>
          </w:tblCellMar>
        </w:tblPrEx>
        <w:trPr>
          <w:cantSplit/>
          <w:trHeight w:val="560"/>
        </w:trPr>
        <w:tc>
          <w:tcPr>
            <w:tcW w:w="700" w:type="dxa"/>
            <w:tcMar>
              <w:top w:w="0" w:type="dxa"/>
              <w:bottom w:w="0" w:type="dxa"/>
            </w:tcMar>
            <w:vAlign w:val="center"/>
          </w:tcPr>
          <w:p w14:paraId="78BE36AC" w14:textId="77777777" w:rsidR="00212A32" w:rsidRDefault="00212A32">
            <w:pPr>
              <w:keepNext/>
              <w:keepLines/>
              <w:spacing w:after="0" w:line="240" w:lineRule="auto"/>
            </w:pPr>
          </w:p>
        </w:tc>
        <w:tc>
          <w:tcPr>
            <w:tcW w:w="3180" w:type="dxa"/>
            <w:tcMar>
              <w:top w:w="0" w:type="dxa"/>
              <w:bottom w:w="0" w:type="dxa"/>
            </w:tcMar>
            <w:vAlign w:val="center"/>
          </w:tcPr>
          <w:p w14:paraId="34446AAF" w14:textId="77777777" w:rsidR="00212A32" w:rsidRDefault="00A93E62">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3FBD7B57" w14:textId="77777777" w:rsidR="00212A32" w:rsidRDefault="00A93E62">
            <w:pPr>
              <w:keepNext/>
              <w:keepLines/>
              <w:spacing w:after="0" w:line="240" w:lineRule="auto"/>
            </w:pPr>
            <w:r>
              <w:rPr>
                <w:b/>
                <w:sz w:val="18"/>
              </w:rPr>
              <w:t>Y002</w:t>
            </w:r>
          </w:p>
        </w:tc>
        <w:tc>
          <w:tcPr>
            <w:tcW w:w="1860" w:type="dxa"/>
            <w:tcMar>
              <w:top w:w="0" w:type="dxa"/>
              <w:bottom w:w="0" w:type="dxa"/>
            </w:tcMar>
            <w:vAlign w:val="center"/>
          </w:tcPr>
          <w:p w14:paraId="6331822F" w14:textId="77777777" w:rsidR="00212A32" w:rsidRDefault="00A93E62">
            <w:pPr>
              <w:keepNext/>
              <w:keepLines/>
              <w:spacing w:after="0" w:line="240" w:lineRule="auto"/>
              <w:jc w:val="right"/>
            </w:pPr>
            <w:r>
              <w:rPr>
                <w:b/>
                <w:sz w:val="18"/>
              </w:rPr>
              <w:t>28.026,71</w:t>
            </w:r>
          </w:p>
        </w:tc>
        <w:tc>
          <w:tcPr>
            <w:tcW w:w="1860" w:type="dxa"/>
            <w:tcMar>
              <w:top w:w="0" w:type="dxa"/>
              <w:bottom w:w="0" w:type="dxa"/>
            </w:tcMar>
            <w:vAlign w:val="center"/>
          </w:tcPr>
          <w:p w14:paraId="7D5C2D25" w14:textId="77777777" w:rsidR="00212A32" w:rsidRDefault="00A93E62">
            <w:pPr>
              <w:keepNext/>
              <w:keepLines/>
              <w:spacing w:after="0" w:line="240" w:lineRule="auto"/>
              <w:jc w:val="right"/>
            </w:pPr>
            <w:r>
              <w:rPr>
                <w:b/>
                <w:sz w:val="18"/>
              </w:rPr>
              <w:t>18.478,74</w:t>
            </w:r>
          </w:p>
        </w:tc>
        <w:tc>
          <w:tcPr>
            <w:tcW w:w="700" w:type="dxa"/>
            <w:tcMar>
              <w:top w:w="0" w:type="dxa"/>
              <w:bottom w:w="0" w:type="dxa"/>
            </w:tcMar>
            <w:vAlign w:val="center"/>
          </w:tcPr>
          <w:p w14:paraId="543CF01B" w14:textId="77777777" w:rsidR="00212A32" w:rsidRDefault="00A93E62">
            <w:pPr>
              <w:keepNext/>
              <w:keepLines/>
              <w:spacing w:after="0" w:line="240" w:lineRule="auto"/>
              <w:jc w:val="right"/>
            </w:pPr>
            <w:r>
              <w:rPr>
                <w:b/>
                <w:sz w:val="18"/>
              </w:rPr>
              <w:t>65,9</w:t>
            </w:r>
          </w:p>
        </w:tc>
      </w:tr>
      <w:tr w:rsidR="00212A32" w14:paraId="51241F43" w14:textId="77777777">
        <w:tblPrEx>
          <w:tblCellMar>
            <w:top w:w="0" w:type="dxa"/>
            <w:bottom w:w="0" w:type="dxa"/>
          </w:tblCellMar>
        </w:tblPrEx>
        <w:trPr>
          <w:cantSplit/>
          <w:trHeight w:val="560"/>
        </w:trPr>
        <w:tc>
          <w:tcPr>
            <w:tcW w:w="700" w:type="dxa"/>
            <w:tcMar>
              <w:top w:w="0" w:type="dxa"/>
              <w:bottom w:w="0" w:type="dxa"/>
            </w:tcMar>
            <w:vAlign w:val="center"/>
          </w:tcPr>
          <w:p w14:paraId="26A22CB3" w14:textId="77777777" w:rsidR="00212A32" w:rsidRDefault="00A93E62">
            <w:pPr>
              <w:keepNext/>
              <w:keepLines/>
              <w:spacing w:after="0" w:line="240" w:lineRule="auto"/>
            </w:pPr>
            <w:r>
              <w:rPr>
                <w:sz w:val="18"/>
              </w:rPr>
              <w:t>8</w:t>
            </w:r>
          </w:p>
        </w:tc>
        <w:tc>
          <w:tcPr>
            <w:tcW w:w="3180" w:type="dxa"/>
            <w:tcMar>
              <w:top w:w="0" w:type="dxa"/>
              <w:bottom w:w="0" w:type="dxa"/>
            </w:tcMar>
            <w:vAlign w:val="center"/>
          </w:tcPr>
          <w:p w14:paraId="369989D9" w14:textId="77777777" w:rsidR="00212A32" w:rsidRDefault="00A93E62">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B4A13DD" w14:textId="77777777" w:rsidR="00212A32" w:rsidRDefault="00A93E62">
            <w:pPr>
              <w:keepNext/>
              <w:keepLines/>
              <w:spacing w:after="0" w:line="240" w:lineRule="auto"/>
            </w:pPr>
            <w:r>
              <w:rPr>
                <w:sz w:val="18"/>
              </w:rPr>
              <w:t>8</w:t>
            </w:r>
          </w:p>
        </w:tc>
        <w:tc>
          <w:tcPr>
            <w:tcW w:w="1860" w:type="dxa"/>
            <w:tcMar>
              <w:top w:w="0" w:type="dxa"/>
              <w:bottom w:w="0" w:type="dxa"/>
            </w:tcMar>
            <w:vAlign w:val="center"/>
          </w:tcPr>
          <w:p w14:paraId="23E8CA72" w14:textId="77777777" w:rsidR="00212A32" w:rsidRDefault="00A93E62">
            <w:pPr>
              <w:keepNext/>
              <w:keepLines/>
              <w:spacing w:after="0" w:line="240" w:lineRule="auto"/>
              <w:jc w:val="right"/>
            </w:pPr>
            <w:r>
              <w:rPr>
                <w:sz w:val="18"/>
              </w:rPr>
              <w:t>0,00</w:t>
            </w:r>
          </w:p>
        </w:tc>
        <w:tc>
          <w:tcPr>
            <w:tcW w:w="1860" w:type="dxa"/>
            <w:tcMar>
              <w:top w:w="0" w:type="dxa"/>
              <w:bottom w:w="0" w:type="dxa"/>
            </w:tcMar>
            <w:vAlign w:val="center"/>
          </w:tcPr>
          <w:p w14:paraId="34AB43FE" w14:textId="77777777" w:rsidR="00212A32" w:rsidRDefault="00A93E62">
            <w:pPr>
              <w:keepNext/>
              <w:keepLines/>
              <w:spacing w:after="0" w:line="240" w:lineRule="auto"/>
              <w:jc w:val="right"/>
            </w:pPr>
            <w:r>
              <w:rPr>
                <w:sz w:val="18"/>
              </w:rPr>
              <w:t>0,00</w:t>
            </w:r>
          </w:p>
        </w:tc>
        <w:tc>
          <w:tcPr>
            <w:tcW w:w="700" w:type="dxa"/>
            <w:tcMar>
              <w:top w:w="0" w:type="dxa"/>
              <w:bottom w:w="0" w:type="dxa"/>
            </w:tcMar>
            <w:vAlign w:val="center"/>
          </w:tcPr>
          <w:p w14:paraId="295C332D" w14:textId="77777777" w:rsidR="00212A32" w:rsidRDefault="00A93E62">
            <w:pPr>
              <w:keepNext/>
              <w:keepLines/>
              <w:spacing w:after="0" w:line="240" w:lineRule="auto"/>
              <w:jc w:val="right"/>
            </w:pPr>
            <w:r>
              <w:rPr>
                <w:sz w:val="18"/>
              </w:rPr>
              <w:t>-</w:t>
            </w:r>
          </w:p>
        </w:tc>
      </w:tr>
      <w:tr w:rsidR="00212A32" w14:paraId="47DAC7E0" w14:textId="77777777">
        <w:tblPrEx>
          <w:tblCellMar>
            <w:top w:w="0" w:type="dxa"/>
            <w:bottom w:w="0" w:type="dxa"/>
          </w:tblCellMar>
        </w:tblPrEx>
        <w:trPr>
          <w:cantSplit/>
          <w:trHeight w:val="560"/>
        </w:trPr>
        <w:tc>
          <w:tcPr>
            <w:tcW w:w="700" w:type="dxa"/>
            <w:tcMar>
              <w:top w:w="0" w:type="dxa"/>
              <w:bottom w:w="0" w:type="dxa"/>
            </w:tcMar>
            <w:vAlign w:val="center"/>
          </w:tcPr>
          <w:p w14:paraId="71D025FA" w14:textId="77777777" w:rsidR="00212A32" w:rsidRDefault="00A93E62">
            <w:pPr>
              <w:keepNext/>
              <w:keepLines/>
              <w:spacing w:after="0" w:line="240" w:lineRule="auto"/>
            </w:pPr>
            <w:r>
              <w:rPr>
                <w:sz w:val="18"/>
              </w:rPr>
              <w:t>5</w:t>
            </w:r>
          </w:p>
        </w:tc>
        <w:tc>
          <w:tcPr>
            <w:tcW w:w="3180" w:type="dxa"/>
            <w:tcMar>
              <w:top w:w="0" w:type="dxa"/>
              <w:bottom w:w="0" w:type="dxa"/>
            </w:tcMar>
            <w:vAlign w:val="center"/>
          </w:tcPr>
          <w:p w14:paraId="594DE373" w14:textId="77777777" w:rsidR="00212A32" w:rsidRDefault="00A93E62">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1C1BA7E5" w14:textId="77777777" w:rsidR="00212A32" w:rsidRDefault="00A93E62">
            <w:pPr>
              <w:keepNext/>
              <w:keepLines/>
              <w:spacing w:after="0" w:line="240" w:lineRule="auto"/>
            </w:pPr>
            <w:r>
              <w:rPr>
                <w:sz w:val="18"/>
              </w:rPr>
              <w:t>5</w:t>
            </w:r>
          </w:p>
        </w:tc>
        <w:tc>
          <w:tcPr>
            <w:tcW w:w="1860" w:type="dxa"/>
            <w:tcMar>
              <w:top w:w="0" w:type="dxa"/>
              <w:bottom w:w="0" w:type="dxa"/>
            </w:tcMar>
            <w:vAlign w:val="center"/>
          </w:tcPr>
          <w:p w14:paraId="6C04ABFE" w14:textId="77777777" w:rsidR="00212A32" w:rsidRDefault="00A93E62">
            <w:pPr>
              <w:keepNext/>
              <w:keepLines/>
              <w:spacing w:after="0" w:line="240" w:lineRule="auto"/>
              <w:jc w:val="right"/>
            </w:pPr>
            <w:r>
              <w:rPr>
                <w:sz w:val="18"/>
              </w:rPr>
              <w:t>0,00</w:t>
            </w:r>
          </w:p>
        </w:tc>
        <w:tc>
          <w:tcPr>
            <w:tcW w:w="1860" w:type="dxa"/>
            <w:tcMar>
              <w:top w:w="0" w:type="dxa"/>
              <w:bottom w:w="0" w:type="dxa"/>
            </w:tcMar>
            <w:vAlign w:val="center"/>
          </w:tcPr>
          <w:p w14:paraId="0A472B22" w14:textId="77777777" w:rsidR="00212A32" w:rsidRDefault="00A93E62">
            <w:pPr>
              <w:keepNext/>
              <w:keepLines/>
              <w:spacing w:after="0" w:line="240" w:lineRule="auto"/>
              <w:jc w:val="right"/>
            </w:pPr>
            <w:r>
              <w:rPr>
                <w:sz w:val="18"/>
              </w:rPr>
              <w:t>0,00</w:t>
            </w:r>
          </w:p>
        </w:tc>
        <w:tc>
          <w:tcPr>
            <w:tcW w:w="700" w:type="dxa"/>
            <w:tcMar>
              <w:top w:w="0" w:type="dxa"/>
              <w:bottom w:w="0" w:type="dxa"/>
            </w:tcMar>
            <w:vAlign w:val="center"/>
          </w:tcPr>
          <w:p w14:paraId="674E7491" w14:textId="77777777" w:rsidR="00212A32" w:rsidRDefault="00A93E62">
            <w:pPr>
              <w:keepNext/>
              <w:keepLines/>
              <w:spacing w:after="0" w:line="240" w:lineRule="auto"/>
              <w:jc w:val="right"/>
            </w:pPr>
            <w:r>
              <w:rPr>
                <w:sz w:val="18"/>
              </w:rPr>
              <w:t>-</w:t>
            </w:r>
          </w:p>
        </w:tc>
      </w:tr>
      <w:tr w:rsidR="00212A32" w14:paraId="3F5F8578" w14:textId="77777777">
        <w:tblPrEx>
          <w:tblCellMar>
            <w:top w:w="0" w:type="dxa"/>
            <w:bottom w:w="0" w:type="dxa"/>
          </w:tblCellMar>
        </w:tblPrEx>
        <w:trPr>
          <w:cantSplit/>
          <w:trHeight w:val="560"/>
        </w:trPr>
        <w:tc>
          <w:tcPr>
            <w:tcW w:w="700" w:type="dxa"/>
            <w:tcMar>
              <w:top w:w="0" w:type="dxa"/>
              <w:bottom w:w="0" w:type="dxa"/>
            </w:tcMar>
            <w:vAlign w:val="center"/>
          </w:tcPr>
          <w:p w14:paraId="2F32B71D" w14:textId="77777777" w:rsidR="00212A32" w:rsidRDefault="00212A32">
            <w:pPr>
              <w:keepNext/>
              <w:keepLines/>
              <w:spacing w:after="0" w:line="240" w:lineRule="auto"/>
            </w:pPr>
          </w:p>
        </w:tc>
        <w:tc>
          <w:tcPr>
            <w:tcW w:w="3180" w:type="dxa"/>
            <w:tcMar>
              <w:top w:w="0" w:type="dxa"/>
              <w:bottom w:w="0" w:type="dxa"/>
            </w:tcMar>
            <w:vAlign w:val="center"/>
          </w:tcPr>
          <w:p w14:paraId="47A7AC1A" w14:textId="77777777" w:rsidR="00212A32" w:rsidRDefault="00A93E62">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06822FC0" w14:textId="77777777" w:rsidR="00212A32" w:rsidRDefault="00A93E62">
            <w:pPr>
              <w:keepNext/>
              <w:keepLines/>
              <w:spacing w:after="0" w:line="240" w:lineRule="auto"/>
            </w:pPr>
            <w:r>
              <w:rPr>
                <w:b/>
                <w:sz w:val="18"/>
              </w:rPr>
              <w:t>X003, Y003</w:t>
            </w:r>
          </w:p>
        </w:tc>
        <w:tc>
          <w:tcPr>
            <w:tcW w:w="1860" w:type="dxa"/>
            <w:tcMar>
              <w:top w:w="0" w:type="dxa"/>
              <w:bottom w:w="0" w:type="dxa"/>
            </w:tcMar>
            <w:vAlign w:val="center"/>
          </w:tcPr>
          <w:p w14:paraId="4B6E851B" w14:textId="77777777" w:rsidR="00212A32" w:rsidRDefault="00A93E62">
            <w:pPr>
              <w:keepNext/>
              <w:keepLines/>
              <w:spacing w:after="0" w:line="240" w:lineRule="auto"/>
              <w:jc w:val="right"/>
            </w:pPr>
            <w:r>
              <w:rPr>
                <w:b/>
                <w:sz w:val="18"/>
              </w:rPr>
              <w:t>0,00</w:t>
            </w:r>
          </w:p>
        </w:tc>
        <w:tc>
          <w:tcPr>
            <w:tcW w:w="1860" w:type="dxa"/>
            <w:tcMar>
              <w:top w:w="0" w:type="dxa"/>
              <w:bottom w:w="0" w:type="dxa"/>
            </w:tcMar>
            <w:vAlign w:val="center"/>
          </w:tcPr>
          <w:p w14:paraId="69F54B07" w14:textId="77777777" w:rsidR="00212A32" w:rsidRDefault="00A93E62">
            <w:pPr>
              <w:keepNext/>
              <w:keepLines/>
              <w:spacing w:after="0" w:line="240" w:lineRule="auto"/>
              <w:jc w:val="right"/>
            </w:pPr>
            <w:r>
              <w:rPr>
                <w:b/>
                <w:sz w:val="18"/>
              </w:rPr>
              <w:t>0,00</w:t>
            </w:r>
          </w:p>
        </w:tc>
        <w:tc>
          <w:tcPr>
            <w:tcW w:w="700" w:type="dxa"/>
            <w:tcMar>
              <w:top w:w="0" w:type="dxa"/>
              <w:bottom w:w="0" w:type="dxa"/>
            </w:tcMar>
            <w:vAlign w:val="center"/>
          </w:tcPr>
          <w:p w14:paraId="024C2CCE" w14:textId="77777777" w:rsidR="00212A32" w:rsidRDefault="00A93E62">
            <w:pPr>
              <w:keepNext/>
              <w:keepLines/>
              <w:spacing w:after="0" w:line="240" w:lineRule="auto"/>
              <w:jc w:val="right"/>
            </w:pPr>
            <w:r>
              <w:rPr>
                <w:b/>
                <w:sz w:val="18"/>
              </w:rPr>
              <w:t>-</w:t>
            </w:r>
          </w:p>
        </w:tc>
      </w:tr>
      <w:tr w:rsidR="00212A32" w14:paraId="3B1CF131" w14:textId="77777777">
        <w:tblPrEx>
          <w:tblCellMar>
            <w:top w:w="0" w:type="dxa"/>
            <w:bottom w:w="0" w:type="dxa"/>
          </w:tblCellMar>
        </w:tblPrEx>
        <w:trPr>
          <w:cantSplit/>
          <w:trHeight w:val="560"/>
        </w:trPr>
        <w:tc>
          <w:tcPr>
            <w:tcW w:w="700" w:type="dxa"/>
            <w:tcMar>
              <w:top w:w="0" w:type="dxa"/>
              <w:bottom w:w="0" w:type="dxa"/>
            </w:tcMar>
            <w:vAlign w:val="center"/>
          </w:tcPr>
          <w:p w14:paraId="4E9033FF" w14:textId="77777777" w:rsidR="00212A32" w:rsidRDefault="00212A32">
            <w:pPr>
              <w:keepNext/>
              <w:keepLines/>
              <w:spacing w:after="0" w:line="240" w:lineRule="auto"/>
            </w:pPr>
          </w:p>
        </w:tc>
        <w:tc>
          <w:tcPr>
            <w:tcW w:w="3180" w:type="dxa"/>
            <w:tcMar>
              <w:top w:w="0" w:type="dxa"/>
              <w:bottom w:w="0" w:type="dxa"/>
            </w:tcMar>
            <w:vAlign w:val="center"/>
          </w:tcPr>
          <w:p w14:paraId="0D27A198" w14:textId="77777777" w:rsidR="00212A32" w:rsidRDefault="00A93E62">
            <w:pPr>
              <w:keepNext/>
              <w:keepLines/>
              <w:spacing w:after="0" w:line="240" w:lineRule="auto"/>
            </w:pPr>
            <w:r>
              <w:rPr>
                <w:b/>
                <w:sz w:val="18"/>
              </w:rPr>
              <w:t>VIŠAK PRIHODA I PRIMITAKA (šifre X678-Y345)</w:t>
            </w:r>
          </w:p>
        </w:tc>
        <w:tc>
          <w:tcPr>
            <w:tcW w:w="700" w:type="dxa"/>
            <w:tcMar>
              <w:top w:w="0" w:type="dxa"/>
              <w:bottom w:w="0" w:type="dxa"/>
            </w:tcMar>
            <w:vAlign w:val="center"/>
          </w:tcPr>
          <w:p w14:paraId="446F0389" w14:textId="77777777" w:rsidR="00212A32" w:rsidRDefault="00A93E62">
            <w:pPr>
              <w:keepNext/>
              <w:keepLines/>
              <w:spacing w:after="0" w:line="240" w:lineRule="auto"/>
            </w:pPr>
            <w:r>
              <w:rPr>
                <w:b/>
                <w:sz w:val="18"/>
              </w:rPr>
              <w:t>X005</w:t>
            </w:r>
          </w:p>
        </w:tc>
        <w:tc>
          <w:tcPr>
            <w:tcW w:w="1860" w:type="dxa"/>
            <w:tcMar>
              <w:top w:w="0" w:type="dxa"/>
              <w:bottom w:w="0" w:type="dxa"/>
            </w:tcMar>
            <w:vAlign w:val="center"/>
          </w:tcPr>
          <w:p w14:paraId="71E764E6" w14:textId="77777777" w:rsidR="00212A32" w:rsidRDefault="00A93E62">
            <w:pPr>
              <w:keepNext/>
              <w:keepLines/>
              <w:spacing w:after="0" w:line="240" w:lineRule="auto"/>
              <w:jc w:val="right"/>
            </w:pPr>
            <w:r>
              <w:rPr>
                <w:b/>
                <w:sz w:val="18"/>
              </w:rPr>
              <w:t>323.776,91</w:t>
            </w:r>
          </w:p>
        </w:tc>
        <w:tc>
          <w:tcPr>
            <w:tcW w:w="1860" w:type="dxa"/>
            <w:tcMar>
              <w:top w:w="0" w:type="dxa"/>
              <w:bottom w:w="0" w:type="dxa"/>
            </w:tcMar>
            <w:vAlign w:val="center"/>
          </w:tcPr>
          <w:p w14:paraId="5516CC5B" w14:textId="77777777" w:rsidR="00212A32" w:rsidRDefault="00A93E62">
            <w:pPr>
              <w:keepNext/>
              <w:keepLines/>
              <w:spacing w:after="0" w:line="240" w:lineRule="auto"/>
              <w:jc w:val="right"/>
            </w:pPr>
            <w:r>
              <w:rPr>
                <w:b/>
                <w:sz w:val="18"/>
              </w:rPr>
              <w:t>218.809,15</w:t>
            </w:r>
          </w:p>
        </w:tc>
        <w:tc>
          <w:tcPr>
            <w:tcW w:w="700" w:type="dxa"/>
            <w:tcMar>
              <w:top w:w="0" w:type="dxa"/>
              <w:bottom w:w="0" w:type="dxa"/>
            </w:tcMar>
            <w:vAlign w:val="center"/>
          </w:tcPr>
          <w:p w14:paraId="66AAA230" w14:textId="77777777" w:rsidR="00212A32" w:rsidRDefault="00A93E62">
            <w:pPr>
              <w:keepNext/>
              <w:keepLines/>
              <w:spacing w:after="0" w:line="240" w:lineRule="auto"/>
              <w:jc w:val="right"/>
            </w:pPr>
            <w:r>
              <w:rPr>
                <w:b/>
                <w:sz w:val="18"/>
              </w:rPr>
              <w:t>67,6</w:t>
            </w:r>
          </w:p>
        </w:tc>
      </w:tr>
    </w:tbl>
    <w:p w14:paraId="605DB1E6" w14:textId="77777777" w:rsidR="00212A32" w:rsidRDefault="00212A32">
      <w:pPr>
        <w:spacing w:after="0"/>
      </w:pPr>
    </w:p>
    <w:p w14:paraId="1570D256" w14:textId="03965796" w:rsidR="00212A32" w:rsidRDefault="00A93E62">
      <w:r>
        <w:t>U razdoblju od siječnja do lipnja 2026. godine kazalište je poslovalo s pozitivnim rezultatom, ostvarivši polugodišnji višak u iznosu od 218.809,15 eura.</w:t>
      </w:r>
      <w:r w:rsidR="00790C10">
        <w:t xml:space="preserve"> </w:t>
      </w:r>
      <w:r>
        <w:t xml:space="preserve">Ukupni prihodi i primici iznose 6.892.727,96 eura. Ukupni rashodi i izdaci iznose 6.655.440,07 eura. Detaljnom analizom strukture ostvarenog polugodišnjeg viška, vidljivo je da se 70.869,71 eura odnosi na Izvor 3100 (Vlastiti prihodi), dok se iznos od 117.306,29 eura veže uz Izvor 4400 (Vlastiti prihodi za posebne namjene). Upravo je ovaj pozitivan rezultat omogućio metodološko smanjenje </w:t>
      </w:r>
      <w:r>
        <w:lastRenderedPageBreak/>
        <w:t>prenesenog manjka iz 2025. godine, koji je iznosio 603.365,51 eura. </w:t>
      </w:r>
      <w:r>
        <w:t xml:space="preserve">Kao najvažniji pokazatelj u ovom izvještaju nedvojbeno se ističe kontinuirano i značajno smanjenje akumuliranog gubitka iz prethodnog razdoblja. Zahvaljujući stupanju na dužnost i angažmanu nove uprave od 01. siječnja 2025. godine, pokrenuti su intenzivni procesi financijske konsolidacije. </w:t>
      </w:r>
      <w:r w:rsidR="0001219D">
        <w:t xml:space="preserve">U prvom tromjesećju ostvareno je višak prihoda poslovanje u iznosu od 368.086,76 eura, a na kraju šestomjesećnog izvještaja ostvaren je višak u iznosu od 218.809,15 eura, što rezultira smanjenje ukupnog metedološkog </w:t>
      </w:r>
      <w:r w:rsidR="00790C10">
        <w:t xml:space="preserve">prenesenog </w:t>
      </w:r>
      <w:r w:rsidR="0001219D">
        <w:t xml:space="preserve">manjka </w:t>
      </w:r>
      <w:r w:rsidR="00790C10">
        <w:t>iz 2025.</w:t>
      </w:r>
      <w:r w:rsidR="0001219D">
        <w:t xml:space="preserve"> godine u iznosu od 586.895,91 eura. </w:t>
      </w:r>
      <w:r>
        <w:t>Navedeni rezultati potvrđuju visoku operativnu učinkovitost i stabilizaciju poslovanja ustanove, čime su stvoreni čvrsti preduvjeti za daljnji nesmetan umjetnički i organizacijski razvoj.</w:t>
      </w:r>
    </w:p>
    <w:p w14:paraId="2441EA03" w14:textId="77777777" w:rsidR="00212A32" w:rsidRDefault="00A93E62">
      <w:r>
        <w:br/>
      </w:r>
    </w:p>
    <w:p w14:paraId="0FBB347C" w14:textId="77777777" w:rsidR="00212A32" w:rsidRDefault="00A93E62">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0957F74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D91FCA"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A53856"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6F1EAD"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F887D2"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7F6D3D"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8E90DB" w14:textId="77777777" w:rsidR="00212A32" w:rsidRDefault="00A93E62">
            <w:pPr>
              <w:keepNext/>
              <w:keepLines/>
              <w:spacing w:after="0" w:line="240" w:lineRule="auto"/>
              <w:jc w:val="center"/>
            </w:pPr>
            <w:r>
              <w:rPr>
                <w:b/>
                <w:sz w:val="18"/>
              </w:rPr>
              <w:t>Indeks (%)</w:t>
            </w:r>
          </w:p>
        </w:tc>
      </w:tr>
      <w:tr w:rsidR="00212A32" w14:paraId="30AA7035" w14:textId="77777777">
        <w:tblPrEx>
          <w:tblCellMar>
            <w:top w:w="0" w:type="dxa"/>
            <w:bottom w:w="0" w:type="dxa"/>
          </w:tblCellMar>
        </w:tblPrEx>
        <w:trPr>
          <w:cantSplit/>
          <w:trHeight w:val="560"/>
        </w:trPr>
        <w:tc>
          <w:tcPr>
            <w:tcW w:w="700" w:type="dxa"/>
            <w:tcMar>
              <w:top w:w="0" w:type="dxa"/>
              <w:bottom w:w="0" w:type="dxa"/>
            </w:tcMar>
            <w:vAlign w:val="center"/>
          </w:tcPr>
          <w:p w14:paraId="0EB630D8" w14:textId="77777777" w:rsidR="00212A32" w:rsidRDefault="00A93E62">
            <w:pPr>
              <w:keepNext/>
              <w:keepLines/>
              <w:spacing w:after="0" w:line="240" w:lineRule="auto"/>
            </w:pPr>
            <w:r>
              <w:rPr>
                <w:sz w:val="18"/>
              </w:rPr>
              <w:t>6</w:t>
            </w:r>
          </w:p>
        </w:tc>
        <w:tc>
          <w:tcPr>
            <w:tcW w:w="3180" w:type="dxa"/>
            <w:tcMar>
              <w:top w:w="0" w:type="dxa"/>
              <w:bottom w:w="0" w:type="dxa"/>
            </w:tcMar>
            <w:vAlign w:val="center"/>
          </w:tcPr>
          <w:p w14:paraId="7E7C7DF8" w14:textId="77777777" w:rsidR="00212A32" w:rsidRDefault="00A93E62">
            <w:pPr>
              <w:keepNext/>
              <w:keepLines/>
              <w:spacing w:after="0" w:line="240" w:lineRule="auto"/>
            </w:pPr>
            <w:r>
              <w:rPr>
                <w:sz w:val="18"/>
              </w:rPr>
              <w:t>PRIHODI POSLOVANJA (šifre 61+62+63+64+65+66+67+68)</w:t>
            </w:r>
          </w:p>
        </w:tc>
        <w:tc>
          <w:tcPr>
            <w:tcW w:w="700" w:type="dxa"/>
            <w:tcMar>
              <w:top w:w="0" w:type="dxa"/>
              <w:bottom w:w="0" w:type="dxa"/>
            </w:tcMar>
            <w:vAlign w:val="center"/>
          </w:tcPr>
          <w:p w14:paraId="08F99972" w14:textId="77777777" w:rsidR="00212A32" w:rsidRDefault="00A93E62">
            <w:pPr>
              <w:keepNext/>
              <w:keepLines/>
              <w:spacing w:after="0" w:line="240" w:lineRule="auto"/>
            </w:pPr>
            <w:r>
              <w:rPr>
                <w:sz w:val="18"/>
              </w:rPr>
              <w:t>6</w:t>
            </w:r>
          </w:p>
        </w:tc>
        <w:tc>
          <w:tcPr>
            <w:tcW w:w="1860" w:type="dxa"/>
            <w:tcMar>
              <w:top w:w="0" w:type="dxa"/>
              <w:bottom w:w="0" w:type="dxa"/>
            </w:tcMar>
            <w:vAlign w:val="center"/>
          </w:tcPr>
          <w:p w14:paraId="6A8051C0" w14:textId="77777777" w:rsidR="00212A32" w:rsidRDefault="00A93E62">
            <w:pPr>
              <w:keepNext/>
              <w:keepLines/>
              <w:spacing w:after="0" w:line="240" w:lineRule="auto"/>
              <w:jc w:val="right"/>
            </w:pPr>
            <w:r>
              <w:rPr>
                <w:sz w:val="18"/>
              </w:rPr>
              <w:t>6.429.877,56</w:t>
            </w:r>
          </w:p>
        </w:tc>
        <w:tc>
          <w:tcPr>
            <w:tcW w:w="1860" w:type="dxa"/>
            <w:tcMar>
              <w:top w:w="0" w:type="dxa"/>
              <w:bottom w:w="0" w:type="dxa"/>
            </w:tcMar>
            <w:vAlign w:val="center"/>
          </w:tcPr>
          <w:p w14:paraId="57CD1A73" w14:textId="77777777" w:rsidR="00212A32" w:rsidRDefault="00A93E62">
            <w:pPr>
              <w:keepNext/>
              <w:keepLines/>
              <w:spacing w:after="0" w:line="240" w:lineRule="auto"/>
              <w:jc w:val="right"/>
            </w:pPr>
            <w:r>
              <w:rPr>
                <w:sz w:val="18"/>
              </w:rPr>
              <w:t>6.892.727,96</w:t>
            </w:r>
          </w:p>
        </w:tc>
        <w:tc>
          <w:tcPr>
            <w:tcW w:w="700" w:type="dxa"/>
            <w:tcMar>
              <w:top w:w="0" w:type="dxa"/>
              <w:bottom w:w="0" w:type="dxa"/>
            </w:tcMar>
            <w:vAlign w:val="center"/>
          </w:tcPr>
          <w:p w14:paraId="727C9699" w14:textId="77777777" w:rsidR="00212A32" w:rsidRDefault="00A93E62">
            <w:pPr>
              <w:keepNext/>
              <w:keepLines/>
              <w:spacing w:after="0" w:line="240" w:lineRule="auto"/>
              <w:jc w:val="right"/>
            </w:pPr>
            <w:r>
              <w:rPr>
                <w:sz w:val="18"/>
              </w:rPr>
              <w:t>107,2</w:t>
            </w:r>
          </w:p>
        </w:tc>
      </w:tr>
    </w:tbl>
    <w:p w14:paraId="159F6837" w14:textId="77777777" w:rsidR="00212A32" w:rsidRDefault="00212A32">
      <w:pPr>
        <w:spacing w:after="0"/>
      </w:pPr>
    </w:p>
    <w:p w14:paraId="1F6DB9FC" w14:textId="77777777" w:rsidR="00212A32" w:rsidRDefault="00A93E62">
      <w:r>
        <w:t>Prihodi u tekućem izvještajom razdoblju veći su za 462.850,40 eura u odnosu na isto razdoblje prošle godine. Uvećani prihod od 7,2 % rezultat su intenzivnije programske djelatnosti i povećanog broja izvedbi kazališnih predstava. Veći broj prikazanih predstava izravno je utjecao na rast vlastitih prihoda od prodaje ulaznica te popratnih usluga vezanih uz osnovnu djelatnost kazališta.</w:t>
      </w:r>
    </w:p>
    <w:p w14:paraId="4F84AE45" w14:textId="77777777" w:rsidR="00212A32" w:rsidRDefault="00212A32"/>
    <w:p w14:paraId="301E6FF9" w14:textId="77777777" w:rsidR="00212A32" w:rsidRDefault="00A93E62">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47E5425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BA744F"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E0CADCC"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7466AA"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9375D4"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1C1956"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04D17C" w14:textId="77777777" w:rsidR="00212A32" w:rsidRDefault="00A93E62">
            <w:pPr>
              <w:keepNext/>
              <w:keepLines/>
              <w:spacing w:after="0" w:line="240" w:lineRule="auto"/>
              <w:jc w:val="center"/>
            </w:pPr>
            <w:r>
              <w:rPr>
                <w:b/>
                <w:sz w:val="18"/>
              </w:rPr>
              <w:t>Indeks (%)</w:t>
            </w:r>
          </w:p>
        </w:tc>
      </w:tr>
      <w:tr w:rsidR="00212A32" w14:paraId="57BD4D1F" w14:textId="77777777">
        <w:tblPrEx>
          <w:tblCellMar>
            <w:top w:w="0" w:type="dxa"/>
            <w:bottom w:w="0" w:type="dxa"/>
          </w:tblCellMar>
        </w:tblPrEx>
        <w:trPr>
          <w:cantSplit/>
          <w:trHeight w:val="560"/>
        </w:trPr>
        <w:tc>
          <w:tcPr>
            <w:tcW w:w="700" w:type="dxa"/>
            <w:tcMar>
              <w:top w:w="0" w:type="dxa"/>
              <w:bottom w:w="0" w:type="dxa"/>
            </w:tcMar>
            <w:vAlign w:val="center"/>
          </w:tcPr>
          <w:p w14:paraId="412EB13D" w14:textId="77777777" w:rsidR="00212A32" w:rsidRDefault="00A93E62">
            <w:pPr>
              <w:keepNext/>
              <w:keepLines/>
              <w:spacing w:after="0" w:line="240" w:lineRule="auto"/>
            </w:pPr>
            <w:r>
              <w:rPr>
                <w:sz w:val="18"/>
              </w:rPr>
              <w:t>6526</w:t>
            </w:r>
          </w:p>
        </w:tc>
        <w:tc>
          <w:tcPr>
            <w:tcW w:w="3180" w:type="dxa"/>
            <w:tcMar>
              <w:top w:w="0" w:type="dxa"/>
              <w:bottom w:w="0" w:type="dxa"/>
            </w:tcMar>
            <w:vAlign w:val="center"/>
          </w:tcPr>
          <w:p w14:paraId="37523C64" w14:textId="77777777" w:rsidR="00212A32" w:rsidRDefault="00A93E62">
            <w:pPr>
              <w:keepNext/>
              <w:keepLines/>
              <w:spacing w:after="0" w:line="240" w:lineRule="auto"/>
            </w:pPr>
            <w:r>
              <w:rPr>
                <w:sz w:val="18"/>
              </w:rPr>
              <w:t>Ostali nespomenuti prihodi</w:t>
            </w:r>
          </w:p>
        </w:tc>
        <w:tc>
          <w:tcPr>
            <w:tcW w:w="700" w:type="dxa"/>
            <w:tcMar>
              <w:top w:w="0" w:type="dxa"/>
              <w:bottom w:w="0" w:type="dxa"/>
            </w:tcMar>
            <w:vAlign w:val="center"/>
          </w:tcPr>
          <w:p w14:paraId="68E389E3" w14:textId="77777777" w:rsidR="00212A32" w:rsidRDefault="00A93E62">
            <w:pPr>
              <w:keepNext/>
              <w:keepLines/>
              <w:spacing w:after="0" w:line="240" w:lineRule="auto"/>
            </w:pPr>
            <w:r>
              <w:rPr>
                <w:sz w:val="18"/>
              </w:rPr>
              <w:t>6526</w:t>
            </w:r>
          </w:p>
        </w:tc>
        <w:tc>
          <w:tcPr>
            <w:tcW w:w="1860" w:type="dxa"/>
            <w:tcMar>
              <w:top w:w="0" w:type="dxa"/>
              <w:bottom w:w="0" w:type="dxa"/>
            </w:tcMar>
            <w:vAlign w:val="center"/>
          </w:tcPr>
          <w:p w14:paraId="7C2DC731" w14:textId="77777777" w:rsidR="00212A32" w:rsidRDefault="00A93E62">
            <w:pPr>
              <w:keepNext/>
              <w:keepLines/>
              <w:spacing w:after="0" w:line="240" w:lineRule="auto"/>
              <w:jc w:val="right"/>
            </w:pPr>
            <w:r>
              <w:rPr>
                <w:sz w:val="18"/>
              </w:rPr>
              <w:t>302.172,31</w:t>
            </w:r>
          </w:p>
        </w:tc>
        <w:tc>
          <w:tcPr>
            <w:tcW w:w="1860" w:type="dxa"/>
            <w:tcMar>
              <w:top w:w="0" w:type="dxa"/>
              <w:bottom w:w="0" w:type="dxa"/>
            </w:tcMar>
            <w:vAlign w:val="center"/>
          </w:tcPr>
          <w:p w14:paraId="033F9B11" w14:textId="77777777" w:rsidR="00212A32" w:rsidRDefault="00A93E62">
            <w:pPr>
              <w:keepNext/>
              <w:keepLines/>
              <w:spacing w:after="0" w:line="240" w:lineRule="auto"/>
              <w:jc w:val="right"/>
            </w:pPr>
            <w:r>
              <w:rPr>
                <w:sz w:val="18"/>
              </w:rPr>
              <w:t>381.412,70</w:t>
            </w:r>
          </w:p>
        </w:tc>
        <w:tc>
          <w:tcPr>
            <w:tcW w:w="700" w:type="dxa"/>
            <w:tcMar>
              <w:top w:w="0" w:type="dxa"/>
              <w:bottom w:w="0" w:type="dxa"/>
            </w:tcMar>
            <w:vAlign w:val="center"/>
          </w:tcPr>
          <w:p w14:paraId="3A2C7CD2" w14:textId="77777777" w:rsidR="00212A32" w:rsidRDefault="00A93E62">
            <w:pPr>
              <w:keepNext/>
              <w:keepLines/>
              <w:spacing w:after="0" w:line="240" w:lineRule="auto"/>
              <w:jc w:val="right"/>
            </w:pPr>
            <w:r>
              <w:rPr>
                <w:sz w:val="18"/>
              </w:rPr>
              <w:t>126,2</w:t>
            </w:r>
          </w:p>
        </w:tc>
      </w:tr>
    </w:tbl>
    <w:p w14:paraId="14447E06" w14:textId="77777777" w:rsidR="00212A32" w:rsidRDefault="00212A32">
      <w:pPr>
        <w:spacing w:after="0"/>
      </w:pPr>
    </w:p>
    <w:p w14:paraId="22A364E7" w14:textId="77777777" w:rsidR="00212A32" w:rsidRDefault="00A93E62">
      <w:r>
        <w:t>Rast prihoda od prodaje ulaznica od 26,2% u odnosu na isto razdoblje prethodne godine rezultat je strateškog odabira reprezentativnih naslova koji su generirali veći interes publike i organiziranih skupina. Analiza knjiženja pokazuje povećanu frekvenciju transakcija i veće prosječne iznose po izvedbi, što potvrđuje maksimalnu iskorištenost kapaciteta dvorane i uspješnu komercijalnu eksploataciju programa kazališta. Ovaj rast od 79.240,39 eura na ulaznicama je "zdravi" prihod koji pokazuje da kazalište uspje</w:t>
      </w:r>
      <w:r>
        <w:t>šno komunicira s tržištem i privlači gledatelje i pozicionira se u Gradu i Županiji.</w:t>
      </w:r>
    </w:p>
    <w:p w14:paraId="7162B8A6" w14:textId="77777777" w:rsidR="00212A32" w:rsidRDefault="00212A32"/>
    <w:p w14:paraId="7352A420" w14:textId="77777777" w:rsidR="00212A32" w:rsidRDefault="00A93E62">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731B16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6F4826"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2FC2A0"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4A78BF"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0724B4"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180E1E"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E27122" w14:textId="77777777" w:rsidR="00212A32" w:rsidRDefault="00A93E62">
            <w:pPr>
              <w:keepNext/>
              <w:keepLines/>
              <w:spacing w:after="0" w:line="240" w:lineRule="auto"/>
              <w:jc w:val="center"/>
            </w:pPr>
            <w:r>
              <w:rPr>
                <w:b/>
                <w:sz w:val="18"/>
              </w:rPr>
              <w:t>Indeks (%)</w:t>
            </w:r>
          </w:p>
        </w:tc>
      </w:tr>
      <w:tr w:rsidR="00212A32" w14:paraId="5A671559" w14:textId="77777777">
        <w:tblPrEx>
          <w:tblCellMar>
            <w:top w:w="0" w:type="dxa"/>
            <w:bottom w:w="0" w:type="dxa"/>
          </w:tblCellMar>
        </w:tblPrEx>
        <w:trPr>
          <w:cantSplit/>
          <w:trHeight w:val="560"/>
        </w:trPr>
        <w:tc>
          <w:tcPr>
            <w:tcW w:w="700" w:type="dxa"/>
            <w:tcMar>
              <w:top w:w="0" w:type="dxa"/>
              <w:bottom w:w="0" w:type="dxa"/>
            </w:tcMar>
            <w:vAlign w:val="center"/>
          </w:tcPr>
          <w:p w14:paraId="712F44EB" w14:textId="77777777" w:rsidR="00212A32" w:rsidRDefault="00A93E62">
            <w:pPr>
              <w:keepNext/>
              <w:keepLines/>
              <w:spacing w:after="0" w:line="240" w:lineRule="auto"/>
            </w:pPr>
            <w:r>
              <w:rPr>
                <w:sz w:val="18"/>
              </w:rPr>
              <w:t>66</w:t>
            </w:r>
          </w:p>
        </w:tc>
        <w:tc>
          <w:tcPr>
            <w:tcW w:w="3180" w:type="dxa"/>
            <w:tcMar>
              <w:top w:w="0" w:type="dxa"/>
              <w:bottom w:w="0" w:type="dxa"/>
            </w:tcMar>
            <w:vAlign w:val="center"/>
          </w:tcPr>
          <w:p w14:paraId="3D73D399" w14:textId="77777777" w:rsidR="00212A32" w:rsidRDefault="00A93E62">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1F896189" w14:textId="77777777" w:rsidR="00212A32" w:rsidRDefault="00A93E62">
            <w:pPr>
              <w:keepNext/>
              <w:keepLines/>
              <w:spacing w:after="0" w:line="240" w:lineRule="auto"/>
            </w:pPr>
            <w:r>
              <w:rPr>
                <w:sz w:val="18"/>
              </w:rPr>
              <w:t>66</w:t>
            </w:r>
          </w:p>
        </w:tc>
        <w:tc>
          <w:tcPr>
            <w:tcW w:w="1860" w:type="dxa"/>
            <w:tcMar>
              <w:top w:w="0" w:type="dxa"/>
              <w:bottom w:w="0" w:type="dxa"/>
            </w:tcMar>
            <w:vAlign w:val="center"/>
          </w:tcPr>
          <w:p w14:paraId="746F8D26" w14:textId="77777777" w:rsidR="00212A32" w:rsidRDefault="00A93E62">
            <w:pPr>
              <w:keepNext/>
              <w:keepLines/>
              <w:spacing w:after="0" w:line="240" w:lineRule="auto"/>
              <w:jc w:val="right"/>
            </w:pPr>
            <w:r>
              <w:rPr>
                <w:sz w:val="18"/>
              </w:rPr>
              <w:t>98.824,36</w:t>
            </w:r>
          </w:p>
        </w:tc>
        <w:tc>
          <w:tcPr>
            <w:tcW w:w="1860" w:type="dxa"/>
            <w:tcMar>
              <w:top w:w="0" w:type="dxa"/>
              <w:bottom w:w="0" w:type="dxa"/>
            </w:tcMar>
            <w:vAlign w:val="center"/>
          </w:tcPr>
          <w:p w14:paraId="7686D679" w14:textId="77777777" w:rsidR="00212A32" w:rsidRDefault="00A93E62">
            <w:pPr>
              <w:keepNext/>
              <w:keepLines/>
              <w:spacing w:after="0" w:line="240" w:lineRule="auto"/>
              <w:jc w:val="right"/>
            </w:pPr>
            <w:r>
              <w:rPr>
                <w:sz w:val="18"/>
              </w:rPr>
              <w:t>216.278,03</w:t>
            </w:r>
          </w:p>
        </w:tc>
        <w:tc>
          <w:tcPr>
            <w:tcW w:w="700" w:type="dxa"/>
            <w:tcMar>
              <w:top w:w="0" w:type="dxa"/>
              <w:bottom w:w="0" w:type="dxa"/>
            </w:tcMar>
            <w:vAlign w:val="center"/>
          </w:tcPr>
          <w:p w14:paraId="2DDEE0E9" w14:textId="77777777" w:rsidR="00212A32" w:rsidRDefault="00A93E62">
            <w:pPr>
              <w:keepNext/>
              <w:keepLines/>
              <w:spacing w:after="0" w:line="240" w:lineRule="auto"/>
              <w:jc w:val="right"/>
            </w:pPr>
            <w:r>
              <w:rPr>
                <w:sz w:val="18"/>
              </w:rPr>
              <w:t>218,9</w:t>
            </w:r>
          </w:p>
        </w:tc>
      </w:tr>
    </w:tbl>
    <w:p w14:paraId="3FAAD4D8" w14:textId="77777777" w:rsidR="00212A32" w:rsidRDefault="00212A32">
      <w:pPr>
        <w:spacing w:after="0"/>
      </w:pPr>
    </w:p>
    <w:p w14:paraId="17B43052" w14:textId="77777777" w:rsidR="00212A32" w:rsidRDefault="00A93E62">
      <w:r>
        <w:t>Ukupni prihodi na kontu 66 bilježe značajan rast od 118,9% u odnosu na isto razdoblje prethodne godine. Glavni generator rasta je aktivacija prihoda na izvoru 4400 čija je realizacija 79.600,00 eura a odnosi se na gostovanja u inozemstvu. Bilježen je iznos od 130.678,03 eura po izvoru 3100 a odnosi se na sponzorstva i najmove što ćini povećanje od 41% u odnosu na prošlu godine. Na izvoru 6100 bilježen je iznos od 6.000,00 eura donacija ERSTE banke.</w:t>
      </w:r>
    </w:p>
    <w:p w14:paraId="76AE890F" w14:textId="77777777" w:rsidR="00212A32" w:rsidRDefault="00212A32"/>
    <w:p w14:paraId="20CD0B66" w14:textId="77777777" w:rsidR="00212A32" w:rsidRDefault="00A93E62">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4394F3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3B00C6"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999906"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906700"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CC5386"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AD246E"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5B6740" w14:textId="77777777" w:rsidR="00212A32" w:rsidRDefault="00A93E62">
            <w:pPr>
              <w:keepNext/>
              <w:keepLines/>
              <w:spacing w:after="0" w:line="240" w:lineRule="auto"/>
              <w:jc w:val="center"/>
            </w:pPr>
            <w:r>
              <w:rPr>
                <w:b/>
                <w:sz w:val="18"/>
              </w:rPr>
              <w:t>Indeks (%)</w:t>
            </w:r>
          </w:p>
        </w:tc>
      </w:tr>
      <w:tr w:rsidR="00212A32" w14:paraId="55BBD83A" w14:textId="77777777">
        <w:tblPrEx>
          <w:tblCellMar>
            <w:top w:w="0" w:type="dxa"/>
            <w:bottom w:w="0" w:type="dxa"/>
          </w:tblCellMar>
        </w:tblPrEx>
        <w:trPr>
          <w:cantSplit/>
          <w:trHeight w:val="560"/>
        </w:trPr>
        <w:tc>
          <w:tcPr>
            <w:tcW w:w="700" w:type="dxa"/>
            <w:tcMar>
              <w:top w:w="0" w:type="dxa"/>
              <w:bottom w:w="0" w:type="dxa"/>
            </w:tcMar>
            <w:vAlign w:val="center"/>
          </w:tcPr>
          <w:p w14:paraId="444FE78C" w14:textId="77777777" w:rsidR="00212A32" w:rsidRDefault="00A93E62">
            <w:pPr>
              <w:keepNext/>
              <w:keepLines/>
              <w:spacing w:after="0" w:line="240" w:lineRule="auto"/>
            </w:pPr>
            <w:r>
              <w:rPr>
                <w:sz w:val="18"/>
              </w:rPr>
              <w:t>6711</w:t>
            </w:r>
          </w:p>
        </w:tc>
        <w:tc>
          <w:tcPr>
            <w:tcW w:w="3180" w:type="dxa"/>
            <w:tcMar>
              <w:top w:w="0" w:type="dxa"/>
              <w:bottom w:w="0" w:type="dxa"/>
            </w:tcMar>
            <w:vAlign w:val="center"/>
          </w:tcPr>
          <w:p w14:paraId="4872CDB6" w14:textId="77777777" w:rsidR="00212A32" w:rsidRDefault="00A93E62">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774A8F83" w14:textId="77777777" w:rsidR="00212A32" w:rsidRDefault="00A93E62">
            <w:pPr>
              <w:keepNext/>
              <w:keepLines/>
              <w:spacing w:after="0" w:line="240" w:lineRule="auto"/>
            </w:pPr>
            <w:r>
              <w:rPr>
                <w:sz w:val="18"/>
              </w:rPr>
              <w:t>6711</w:t>
            </w:r>
          </w:p>
        </w:tc>
        <w:tc>
          <w:tcPr>
            <w:tcW w:w="1860" w:type="dxa"/>
            <w:tcMar>
              <w:top w:w="0" w:type="dxa"/>
              <w:bottom w:w="0" w:type="dxa"/>
            </w:tcMar>
            <w:vAlign w:val="center"/>
          </w:tcPr>
          <w:p w14:paraId="027090FA" w14:textId="77777777" w:rsidR="00212A32" w:rsidRDefault="00A93E62">
            <w:pPr>
              <w:keepNext/>
              <w:keepLines/>
              <w:spacing w:after="0" w:line="240" w:lineRule="auto"/>
              <w:jc w:val="right"/>
            </w:pPr>
            <w:r>
              <w:rPr>
                <w:sz w:val="18"/>
              </w:rPr>
              <w:t>5.259.545,14</w:t>
            </w:r>
          </w:p>
        </w:tc>
        <w:tc>
          <w:tcPr>
            <w:tcW w:w="1860" w:type="dxa"/>
            <w:tcMar>
              <w:top w:w="0" w:type="dxa"/>
              <w:bottom w:w="0" w:type="dxa"/>
            </w:tcMar>
            <w:vAlign w:val="center"/>
          </w:tcPr>
          <w:p w14:paraId="33766804" w14:textId="77777777" w:rsidR="00212A32" w:rsidRDefault="00A93E62">
            <w:pPr>
              <w:keepNext/>
              <w:keepLines/>
              <w:spacing w:after="0" w:line="240" w:lineRule="auto"/>
              <w:jc w:val="right"/>
            </w:pPr>
            <w:r>
              <w:rPr>
                <w:sz w:val="18"/>
              </w:rPr>
              <w:t>5.502.476,82</w:t>
            </w:r>
          </w:p>
        </w:tc>
        <w:tc>
          <w:tcPr>
            <w:tcW w:w="700" w:type="dxa"/>
            <w:tcMar>
              <w:top w:w="0" w:type="dxa"/>
              <w:bottom w:w="0" w:type="dxa"/>
            </w:tcMar>
            <w:vAlign w:val="center"/>
          </w:tcPr>
          <w:p w14:paraId="608126D6" w14:textId="77777777" w:rsidR="00212A32" w:rsidRDefault="00A93E62">
            <w:pPr>
              <w:keepNext/>
              <w:keepLines/>
              <w:spacing w:after="0" w:line="240" w:lineRule="auto"/>
              <w:jc w:val="right"/>
            </w:pPr>
            <w:r>
              <w:rPr>
                <w:sz w:val="18"/>
              </w:rPr>
              <w:t>104,6</w:t>
            </w:r>
          </w:p>
        </w:tc>
      </w:tr>
    </w:tbl>
    <w:p w14:paraId="226305E9" w14:textId="77777777" w:rsidR="00212A32" w:rsidRDefault="00212A32">
      <w:pPr>
        <w:spacing w:after="0"/>
      </w:pPr>
    </w:p>
    <w:p w14:paraId="4BE67125" w14:textId="77777777" w:rsidR="00212A32" w:rsidRDefault="00A93E62">
      <w:r>
        <w:t>Povećanje prihoda na kontu 6711 u iznosu od 242.931,68 eura 4,6% u odnosu na isto razdoblje prethodne godine rezultat je usklađivanja doznaka iz proračuna osnivača s povećanim rashodima za zaposlene (rast osnovice od 01.04.2025.) te povećanim materijalnim rashodima uzrokovanim intenzivnijom programskom djeletnošću kazališta u tekućoj godini.</w:t>
      </w:r>
    </w:p>
    <w:p w14:paraId="628F6671" w14:textId="77777777" w:rsidR="00212A32" w:rsidRDefault="00212A32"/>
    <w:p w14:paraId="3259DA43" w14:textId="77777777" w:rsidR="00212A32" w:rsidRDefault="00A93E62">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5C608FA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1714AE"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C8136F8"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26A72D"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E85672"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4918E0"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4C0B77" w14:textId="77777777" w:rsidR="00212A32" w:rsidRDefault="00A93E62">
            <w:pPr>
              <w:keepNext/>
              <w:keepLines/>
              <w:spacing w:after="0" w:line="240" w:lineRule="auto"/>
              <w:jc w:val="center"/>
            </w:pPr>
            <w:r>
              <w:rPr>
                <w:b/>
                <w:sz w:val="18"/>
              </w:rPr>
              <w:t>Indeks (%)</w:t>
            </w:r>
          </w:p>
        </w:tc>
      </w:tr>
      <w:tr w:rsidR="00212A32" w14:paraId="2A5A9B79" w14:textId="77777777">
        <w:tblPrEx>
          <w:tblCellMar>
            <w:top w:w="0" w:type="dxa"/>
            <w:bottom w:w="0" w:type="dxa"/>
          </w:tblCellMar>
        </w:tblPrEx>
        <w:trPr>
          <w:cantSplit/>
          <w:trHeight w:val="560"/>
        </w:trPr>
        <w:tc>
          <w:tcPr>
            <w:tcW w:w="700" w:type="dxa"/>
            <w:tcMar>
              <w:top w:w="0" w:type="dxa"/>
              <w:bottom w:w="0" w:type="dxa"/>
            </w:tcMar>
            <w:vAlign w:val="center"/>
          </w:tcPr>
          <w:p w14:paraId="7F73AEB7" w14:textId="77777777" w:rsidR="00212A32" w:rsidRDefault="00A93E62">
            <w:pPr>
              <w:keepNext/>
              <w:keepLines/>
              <w:spacing w:after="0" w:line="240" w:lineRule="auto"/>
            </w:pPr>
            <w:r>
              <w:rPr>
                <w:sz w:val="18"/>
              </w:rPr>
              <w:t>3</w:t>
            </w:r>
          </w:p>
        </w:tc>
        <w:tc>
          <w:tcPr>
            <w:tcW w:w="3180" w:type="dxa"/>
            <w:tcMar>
              <w:top w:w="0" w:type="dxa"/>
              <w:bottom w:w="0" w:type="dxa"/>
            </w:tcMar>
            <w:vAlign w:val="center"/>
          </w:tcPr>
          <w:p w14:paraId="14029367" w14:textId="77777777" w:rsidR="00212A32" w:rsidRDefault="00A93E62">
            <w:pPr>
              <w:keepNext/>
              <w:keepLines/>
              <w:spacing w:after="0" w:line="240" w:lineRule="auto"/>
            </w:pPr>
            <w:r>
              <w:rPr>
                <w:sz w:val="18"/>
              </w:rPr>
              <w:t>RASHODI POSLOVANJA (šifre 31+32+34+35+36+37+38)</w:t>
            </w:r>
          </w:p>
        </w:tc>
        <w:tc>
          <w:tcPr>
            <w:tcW w:w="700" w:type="dxa"/>
            <w:tcMar>
              <w:top w:w="0" w:type="dxa"/>
              <w:bottom w:w="0" w:type="dxa"/>
            </w:tcMar>
            <w:vAlign w:val="center"/>
          </w:tcPr>
          <w:p w14:paraId="41DD7FB4" w14:textId="77777777" w:rsidR="00212A32" w:rsidRDefault="00A93E62">
            <w:pPr>
              <w:keepNext/>
              <w:keepLines/>
              <w:spacing w:after="0" w:line="240" w:lineRule="auto"/>
            </w:pPr>
            <w:r>
              <w:rPr>
                <w:sz w:val="18"/>
              </w:rPr>
              <w:t>3</w:t>
            </w:r>
          </w:p>
        </w:tc>
        <w:tc>
          <w:tcPr>
            <w:tcW w:w="1860" w:type="dxa"/>
            <w:tcMar>
              <w:top w:w="0" w:type="dxa"/>
              <w:bottom w:w="0" w:type="dxa"/>
            </w:tcMar>
            <w:vAlign w:val="center"/>
          </w:tcPr>
          <w:p w14:paraId="6978F973" w14:textId="77777777" w:rsidR="00212A32" w:rsidRDefault="00A93E62">
            <w:pPr>
              <w:keepNext/>
              <w:keepLines/>
              <w:spacing w:after="0" w:line="240" w:lineRule="auto"/>
              <w:jc w:val="right"/>
            </w:pPr>
            <w:r>
              <w:rPr>
                <w:sz w:val="18"/>
              </w:rPr>
              <w:t>6.078.073,94</w:t>
            </w:r>
          </w:p>
        </w:tc>
        <w:tc>
          <w:tcPr>
            <w:tcW w:w="1860" w:type="dxa"/>
            <w:tcMar>
              <w:top w:w="0" w:type="dxa"/>
              <w:bottom w:w="0" w:type="dxa"/>
            </w:tcMar>
            <w:vAlign w:val="center"/>
          </w:tcPr>
          <w:p w14:paraId="6106A18B" w14:textId="77777777" w:rsidR="00212A32" w:rsidRDefault="00A93E62">
            <w:pPr>
              <w:keepNext/>
              <w:keepLines/>
              <w:spacing w:after="0" w:line="240" w:lineRule="auto"/>
              <w:jc w:val="right"/>
            </w:pPr>
            <w:r>
              <w:rPr>
                <w:sz w:val="18"/>
              </w:rPr>
              <w:t>6.655.440,07</w:t>
            </w:r>
          </w:p>
        </w:tc>
        <w:tc>
          <w:tcPr>
            <w:tcW w:w="700" w:type="dxa"/>
            <w:tcMar>
              <w:top w:w="0" w:type="dxa"/>
              <w:bottom w:w="0" w:type="dxa"/>
            </w:tcMar>
            <w:vAlign w:val="center"/>
          </w:tcPr>
          <w:p w14:paraId="5670397F" w14:textId="77777777" w:rsidR="00212A32" w:rsidRDefault="00A93E62">
            <w:pPr>
              <w:keepNext/>
              <w:keepLines/>
              <w:spacing w:after="0" w:line="240" w:lineRule="auto"/>
              <w:jc w:val="right"/>
            </w:pPr>
            <w:r>
              <w:rPr>
                <w:sz w:val="18"/>
              </w:rPr>
              <w:t>109,5</w:t>
            </w:r>
          </w:p>
        </w:tc>
      </w:tr>
    </w:tbl>
    <w:p w14:paraId="710B3EBB" w14:textId="77777777" w:rsidR="00212A32" w:rsidRDefault="00212A32">
      <w:pPr>
        <w:spacing w:after="0"/>
      </w:pPr>
    </w:p>
    <w:p w14:paraId="57727A9A" w14:textId="77777777" w:rsidR="00212A32" w:rsidRDefault="00A93E62">
      <w:r>
        <w:t>Povećanje rashoda poslovanja u razdoblju od I-VI 2026. godine iznosi 9,5 % ili 577.366,13 eura te je u potpunosti pokriveno povećanim prihodima iz nadležnog proračuna i rastom vlastite djelatnosti. Glavni generator rasta rashoda poslovanja su Materijalni rashodi (32) koji su narasli za 381.827,92 eura.  Značajan porast sudionika na gostovanjima a time i broja dnevnica za inozemstvo, što izravno korelira s povećanim brojem gostovanja, te s druge strane pokazuje da je kazalište u 2026. godini produktivnije, s</w:t>
      </w:r>
      <w:r>
        <w:t xml:space="preserve"> više izvedbi i većim prihodima uspješno balansira povećane zakonske troškove rada.</w:t>
      </w:r>
    </w:p>
    <w:p w14:paraId="5DD64AB9" w14:textId="77777777" w:rsidR="00212A32" w:rsidRDefault="00212A32"/>
    <w:p w14:paraId="00FD80D0" w14:textId="77777777" w:rsidR="00212A32" w:rsidRDefault="00A93E62">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4D208D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436ABB"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624021"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43202B"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3602B0"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11F787"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51A47F" w14:textId="77777777" w:rsidR="00212A32" w:rsidRDefault="00A93E62">
            <w:pPr>
              <w:keepNext/>
              <w:keepLines/>
              <w:spacing w:after="0" w:line="240" w:lineRule="auto"/>
              <w:jc w:val="center"/>
            </w:pPr>
            <w:r>
              <w:rPr>
                <w:b/>
                <w:sz w:val="18"/>
              </w:rPr>
              <w:t>Indeks (%)</w:t>
            </w:r>
          </w:p>
        </w:tc>
      </w:tr>
      <w:tr w:rsidR="00212A32" w14:paraId="68B1E381" w14:textId="77777777">
        <w:tblPrEx>
          <w:tblCellMar>
            <w:top w:w="0" w:type="dxa"/>
            <w:bottom w:w="0" w:type="dxa"/>
          </w:tblCellMar>
        </w:tblPrEx>
        <w:trPr>
          <w:cantSplit/>
          <w:trHeight w:val="560"/>
        </w:trPr>
        <w:tc>
          <w:tcPr>
            <w:tcW w:w="700" w:type="dxa"/>
            <w:tcMar>
              <w:top w:w="0" w:type="dxa"/>
              <w:bottom w:w="0" w:type="dxa"/>
            </w:tcMar>
            <w:vAlign w:val="center"/>
          </w:tcPr>
          <w:p w14:paraId="74E720B2" w14:textId="77777777" w:rsidR="00212A32" w:rsidRDefault="00A93E62">
            <w:pPr>
              <w:keepNext/>
              <w:keepLines/>
              <w:spacing w:after="0" w:line="240" w:lineRule="auto"/>
            </w:pPr>
            <w:r>
              <w:rPr>
                <w:sz w:val="18"/>
              </w:rPr>
              <w:t>3211</w:t>
            </w:r>
          </w:p>
        </w:tc>
        <w:tc>
          <w:tcPr>
            <w:tcW w:w="3180" w:type="dxa"/>
            <w:tcMar>
              <w:top w:w="0" w:type="dxa"/>
              <w:bottom w:w="0" w:type="dxa"/>
            </w:tcMar>
            <w:vAlign w:val="center"/>
          </w:tcPr>
          <w:p w14:paraId="61DE557B" w14:textId="77777777" w:rsidR="00212A32" w:rsidRDefault="00A93E62">
            <w:pPr>
              <w:keepNext/>
              <w:keepLines/>
              <w:spacing w:after="0" w:line="240" w:lineRule="auto"/>
            </w:pPr>
            <w:r>
              <w:rPr>
                <w:sz w:val="18"/>
              </w:rPr>
              <w:t>Službena putovanja</w:t>
            </w:r>
          </w:p>
        </w:tc>
        <w:tc>
          <w:tcPr>
            <w:tcW w:w="700" w:type="dxa"/>
            <w:tcMar>
              <w:top w:w="0" w:type="dxa"/>
              <w:bottom w:w="0" w:type="dxa"/>
            </w:tcMar>
            <w:vAlign w:val="center"/>
          </w:tcPr>
          <w:p w14:paraId="29824399" w14:textId="77777777" w:rsidR="00212A32" w:rsidRDefault="00A93E62">
            <w:pPr>
              <w:keepNext/>
              <w:keepLines/>
              <w:spacing w:after="0" w:line="240" w:lineRule="auto"/>
            </w:pPr>
            <w:r>
              <w:rPr>
                <w:sz w:val="18"/>
              </w:rPr>
              <w:t>3211</w:t>
            </w:r>
          </w:p>
        </w:tc>
        <w:tc>
          <w:tcPr>
            <w:tcW w:w="1860" w:type="dxa"/>
            <w:tcMar>
              <w:top w:w="0" w:type="dxa"/>
              <w:bottom w:w="0" w:type="dxa"/>
            </w:tcMar>
            <w:vAlign w:val="center"/>
          </w:tcPr>
          <w:p w14:paraId="05681E5A" w14:textId="77777777" w:rsidR="00212A32" w:rsidRDefault="00A93E62">
            <w:pPr>
              <w:keepNext/>
              <w:keepLines/>
              <w:spacing w:after="0" w:line="240" w:lineRule="auto"/>
              <w:jc w:val="right"/>
            </w:pPr>
            <w:r>
              <w:rPr>
                <w:sz w:val="18"/>
              </w:rPr>
              <w:t>54.676,73</w:t>
            </w:r>
          </w:p>
        </w:tc>
        <w:tc>
          <w:tcPr>
            <w:tcW w:w="1860" w:type="dxa"/>
            <w:tcMar>
              <w:top w:w="0" w:type="dxa"/>
              <w:bottom w:w="0" w:type="dxa"/>
            </w:tcMar>
            <w:vAlign w:val="center"/>
          </w:tcPr>
          <w:p w14:paraId="0661070A" w14:textId="77777777" w:rsidR="00212A32" w:rsidRDefault="00A93E62">
            <w:pPr>
              <w:keepNext/>
              <w:keepLines/>
              <w:spacing w:after="0" w:line="240" w:lineRule="auto"/>
              <w:jc w:val="right"/>
            </w:pPr>
            <w:r>
              <w:rPr>
                <w:sz w:val="18"/>
              </w:rPr>
              <w:t>77.028,70</w:t>
            </w:r>
          </w:p>
        </w:tc>
        <w:tc>
          <w:tcPr>
            <w:tcW w:w="700" w:type="dxa"/>
            <w:tcMar>
              <w:top w:w="0" w:type="dxa"/>
              <w:bottom w:w="0" w:type="dxa"/>
            </w:tcMar>
            <w:vAlign w:val="center"/>
          </w:tcPr>
          <w:p w14:paraId="5357C1C7" w14:textId="77777777" w:rsidR="00212A32" w:rsidRDefault="00A93E62">
            <w:pPr>
              <w:keepNext/>
              <w:keepLines/>
              <w:spacing w:after="0" w:line="240" w:lineRule="auto"/>
              <w:jc w:val="right"/>
            </w:pPr>
            <w:r>
              <w:rPr>
                <w:sz w:val="18"/>
              </w:rPr>
              <w:t>140,9</w:t>
            </w:r>
          </w:p>
        </w:tc>
      </w:tr>
    </w:tbl>
    <w:p w14:paraId="0B71C181" w14:textId="77777777" w:rsidR="00212A32" w:rsidRDefault="00212A32">
      <w:pPr>
        <w:spacing w:after="0"/>
      </w:pPr>
    </w:p>
    <w:p w14:paraId="26192C16" w14:textId="77777777" w:rsidR="00212A32" w:rsidRDefault="00A93E62">
      <w:r>
        <w:t>Analiza pokazatelja i trenda kretanja rashoda na stavci 3211 Službena putovanja zabilježen je značajan nominalni i relativni porast rashoda u tekućem izvještajnom razdoblju u odnosu na prethodnu godinu u iznosu od 22.351,97 eura ili 40,9 %. Nakon razdoblja u kojem je velik dio sastanaka i edukacija bio prebačen u online sferu, u tekućem razdoblju došlo je do potpune revitalizacije i povratka na terenski rad, fizičke sastanke te sudjelovanje na konferencijama. Povećan opseg službenih putovanja u zemlji i ino</w:t>
      </w:r>
      <w:r>
        <w:t>zemstvu izravno prati pojačanu dinamiku provedbe tekućih projekata, terenskih kontrola ili ugovaranja novih poslova. </w:t>
      </w:r>
    </w:p>
    <w:p w14:paraId="2EBD00A4" w14:textId="77777777" w:rsidR="00212A32" w:rsidRDefault="00212A32"/>
    <w:p w14:paraId="23CE5358" w14:textId="77777777" w:rsidR="00212A32" w:rsidRDefault="00A93E62">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4CD41AF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60208C"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CD82F0"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24F022"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1CEBA4"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88E19F"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4471F2" w14:textId="77777777" w:rsidR="00212A32" w:rsidRDefault="00A93E62">
            <w:pPr>
              <w:keepNext/>
              <w:keepLines/>
              <w:spacing w:after="0" w:line="240" w:lineRule="auto"/>
              <w:jc w:val="center"/>
            </w:pPr>
            <w:r>
              <w:rPr>
                <w:b/>
                <w:sz w:val="18"/>
              </w:rPr>
              <w:t>Indeks (%)</w:t>
            </w:r>
          </w:p>
        </w:tc>
      </w:tr>
      <w:tr w:rsidR="00212A32" w14:paraId="001864D2" w14:textId="77777777">
        <w:tblPrEx>
          <w:tblCellMar>
            <w:top w:w="0" w:type="dxa"/>
            <w:bottom w:w="0" w:type="dxa"/>
          </w:tblCellMar>
        </w:tblPrEx>
        <w:trPr>
          <w:cantSplit/>
          <w:trHeight w:val="560"/>
        </w:trPr>
        <w:tc>
          <w:tcPr>
            <w:tcW w:w="700" w:type="dxa"/>
            <w:tcMar>
              <w:top w:w="0" w:type="dxa"/>
              <w:bottom w:w="0" w:type="dxa"/>
            </w:tcMar>
            <w:vAlign w:val="center"/>
          </w:tcPr>
          <w:p w14:paraId="001A7B14" w14:textId="77777777" w:rsidR="00212A32" w:rsidRDefault="00A93E62">
            <w:pPr>
              <w:keepNext/>
              <w:keepLines/>
              <w:spacing w:after="0" w:line="240" w:lineRule="auto"/>
            </w:pPr>
            <w:r>
              <w:rPr>
                <w:sz w:val="18"/>
              </w:rPr>
              <w:t>3237</w:t>
            </w:r>
          </w:p>
        </w:tc>
        <w:tc>
          <w:tcPr>
            <w:tcW w:w="3180" w:type="dxa"/>
            <w:tcMar>
              <w:top w:w="0" w:type="dxa"/>
              <w:bottom w:w="0" w:type="dxa"/>
            </w:tcMar>
            <w:vAlign w:val="center"/>
          </w:tcPr>
          <w:p w14:paraId="12F0547B" w14:textId="77777777" w:rsidR="00212A32" w:rsidRDefault="00A93E62">
            <w:pPr>
              <w:keepNext/>
              <w:keepLines/>
              <w:spacing w:after="0" w:line="240" w:lineRule="auto"/>
            </w:pPr>
            <w:r>
              <w:rPr>
                <w:sz w:val="18"/>
              </w:rPr>
              <w:t>Intelektualne i osobne usluge</w:t>
            </w:r>
          </w:p>
        </w:tc>
        <w:tc>
          <w:tcPr>
            <w:tcW w:w="700" w:type="dxa"/>
            <w:tcMar>
              <w:top w:w="0" w:type="dxa"/>
              <w:bottom w:w="0" w:type="dxa"/>
            </w:tcMar>
            <w:vAlign w:val="center"/>
          </w:tcPr>
          <w:p w14:paraId="28E5BE97" w14:textId="77777777" w:rsidR="00212A32" w:rsidRDefault="00A93E62">
            <w:pPr>
              <w:keepNext/>
              <w:keepLines/>
              <w:spacing w:after="0" w:line="240" w:lineRule="auto"/>
            </w:pPr>
            <w:r>
              <w:rPr>
                <w:sz w:val="18"/>
              </w:rPr>
              <w:t>3237</w:t>
            </w:r>
          </w:p>
        </w:tc>
        <w:tc>
          <w:tcPr>
            <w:tcW w:w="1860" w:type="dxa"/>
            <w:tcMar>
              <w:top w:w="0" w:type="dxa"/>
              <w:bottom w:w="0" w:type="dxa"/>
            </w:tcMar>
            <w:vAlign w:val="center"/>
          </w:tcPr>
          <w:p w14:paraId="10CD68C7" w14:textId="77777777" w:rsidR="00212A32" w:rsidRDefault="00A93E62">
            <w:pPr>
              <w:keepNext/>
              <w:keepLines/>
              <w:spacing w:after="0" w:line="240" w:lineRule="auto"/>
              <w:jc w:val="right"/>
            </w:pPr>
            <w:r>
              <w:rPr>
                <w:sz w:val="18"/>
              </w:rPr>
              <w:t>672.164,87</w:t>
            </w:r>
          </w:p>
        </w:tc>
        <w:tc>
          <w:tcPr>
            <w:tcW w:w="1860" w:type="dxa"/>
            <w:tcMar>
              <w:top w:w="0" w:type="dxa"/>
              <w:bottom w:w="0" w:type="dxa"/>
            </w:tcMar>
            <w:vAlign w:val="center"/>
          </w:tcPr>
          <w:p w14:paraId="33394FA5" w14:textId="77777777" w:rsidR="00212A32" w:rsidRDefault="00A93E62">
            <w:pPr>
              <w:keepNext/>
              <w:keepLines/>
              <w:spacing w:after="0" w:line="240" w:lineRule="auto"/>
              <w:jc w:val="right"/>
            </w:pPr>
            <w:r>
              <w:rPr>
                <w:sz w:val="18"/>
              </w:rPr>
              <w:t>844.547,95</w:t>
            </w:r>
          </w:p>
        </w:tc>
        <w:tc>
          <w:tcPr>
            <w:tcW w:w="700" w:type="dxa"/>
            <w:tcMar>
              <w:top w:w="0" w:type="dxa"/>
              <w:bottom w:w="0" w:type="dxa"/>
            </w:tcMar>
            <w:vAlign w:val="center"/>
          </w:tcPr>
          <w:p w14:paraId="38B12D02" w14:textId="77777777" w:rsidR="00212A32" w:rsidRDefault="00A93E62">
            <w:pPr>
              <w:keepNext/>
              <w:keepLines/>
              <w:spacing w:after="0" w:line="240" w:lineRule="auto"/>
              <w:jc w:val="right"/>
            </w:pPr>
            <w:r>
              <w:rPr>
                <w:sz w:val="18"/>
              </w:rPr>
              <w:t>125,6</w:t>
            </w:r>
          </w:p>
        </w:tc>
      </w:tr>
    </w:tbl>
    <w:p w14:paraId="42E07D84" w14:textId="77777777" w:rsidR="00212A32" w:rsidRDefault="00212A32">
      <w:pPr>
        <w:spacing w:after="0"/>
      </w:pPr>
    </w:p>
    <w:p w14:paraId="393C17C2" w14:textId="77777777" w:rsidR="00212A32" w:rsidRDefault="00A93E62">
      <w:r>
        <w:t>Na računskoj stavci 3237 Intelektualne i osobne usluge u tekućem izvještajnom razdoblju zabilježen je primjetan i značajan rast troškova. Ostvareno u prethodnom razdoblju 672.164,87 eura dok je ostvareno u tekućem razdoblju 844.547,95 eura. Apsolutno povećanje u iznosu od 172.383,08 eura ili 25,6% predstavlja jedan od ključnih pokretača rasta ukupnih materijalnih rashoda poslovanja. Povećan opseg projektnih i programskih aktivnosti. Porast rashoda za intelektualne usluge i autorske honorare izravno prati in</w:t>
      </w:r>
      <w:r>
        <w:t>tenziviranje rada na specifičnim projektima. Budući da se radi o rashodima koji izravno generiraju autorska djela, ovaj se trošak ocjenjuje svrhovitim i nužnim za stabilan razvoj i izvršenje planiranih programa.</w:t>
      </w:r>
    </w:p>
    <w:p w14:paraId="516836AE" w14:textId="77777777" w:rsidR="00212A32" w:rsidRDefault="00212A32"/>
    <w:p w14:paraId="26069CCF" w14:textId="77777777" w:rsidR="00212A32" w:rsidRDefault="00A93E62">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1665AF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BA84BE"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C835B2C"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4D5AE8"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A571C4"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0A2CDE"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68111F" w14:textId="77777777" w:rsidR="00212A32" w:rsidRDefault="00A93E62">
            <w:pPr>
              <w:keepNext/>
              <w:keepLines/>
              <w:spacing w:after="0" w:line="240" w:lineRule="auto"/>
              <w:jc w:val="center"/>
            </w:pPr>
            <w:r>
              <w:rPr>
                <w:b/>
                <w:sz w:val="18"/>
              </w:rPr>
              <w:t>Indeks (%)</w:t>
            </w:r>
          </w:p>
        </w:tc>
      </w:tr>
      <w:tr w:rsidR="00212A32" w14:paraId="1E8E50B8" w14:textId="77777777">
        <w:tblPrEx>
          <w:tblCellMar>
            <w:top w:w="0" w:type="dxa"/>
            <w:bottom w:w="0" w:type="dxa"/>
          </w:tblCellMar>
        </w:tblPrEx>
        <w:trPr>
          <w:cantSplit/>
          <w:trHeight w:val="560"/>
        </w:trPr>
        <w:tc>
          <w:tcPr>
            <w:tcW w:w="700" w:type="dxa"/>
            <w:tcMar>
              <w:top w:w="0" w:type="dxa"/>
              <w:bottom w:w="0" w:type="dxa"/>
            </w:tcMar>
            <w:vAlign w:val="center"/>
          </w:tcPr>
          <w:p w14:paraId="5600EDAF" w14:textId="77777777" w:rsidR="00212A32" w:rsidRDefault="00A93E62">
            <w:pPr>
              <w:keepNext/>
              <w:keepLines/>
              <w:spacing w:after="0" w:line="240" w:lineRule="auto"/>
            </w:pPr>
            <w:r>
              <w:rPr>
                <w:sz w:val="18"/>
              </w:rPr>
              <w:t>324</w:t>
            </w:r>
          </w:p>
        </w:tc>
        <w:tc>
          <w:tcPr>
            <w:tcW w:w="3180" w:type="dxa"/>
            <w:tcMar>
              <w:top w:w="0" w:type="dxa"/>
              <w:bottom w:w="0" w:type="dxa"/>
            </w:tcMar>
            <w:vAlign w:val="center"/>
          </w:tcPr>
          <w:p w14:paraId="7CAB3EB1" w14:textId="77777777" w:rsidR="00212A32" w:rsidRDefault="00A93E62">
            <w:pPr>
              <w:keepNext/>
              <w:keepLines/>
              <w:spacing w:after="0" w:line="240" w:lineRule="auto"/>
            </w:pPr>
            <w:r>
              <w:rPr>
                <w:sz w:val="18"/>
              </w:rPr>
              <w:t>Naknade troškova osobama izvan radnog odnosa</w:t>
            </w:r>
          </w:p>
        </w:tc>
        <w:tc>
          <w:tcPr>
            <w:tcW w:w="700" w:type="dxa"/>
            <w:tcMar>
              <w:top w:w="0" w:type="dxa"/>
              <w:bottom w:w="0" w:type="dxa"/>
            </w:tcMar>
            <w:vAlign w:val="center"/>
          </w:tcPr>
          <w:p w14:paraId="509110A0" w14:textId="77777777" w:rsidR="00212A32" w:rsidRDefault="00A93E62">
            <w:pPr>
              <w:keepNext/>
              <w:keepLines/>
              <w:spacing w:after="0" w:line="240" w:lineRule="auto"/>
            </w:pPr>
            <w:r>
              <w:rPr>
                <w:sz w:val="18"/>
              </w:rPr>
              <w:t>324</w:t>
            </w:r>
          </w:p>
        </w:tc>
        <w:tc>
          <w:tcPr>
            <w:tcW w:w="1860" w:type="dxa"/>
            <w:tcMar>
              <w:top w:w="0" w:type="dxa"/>
              <w:bottom w:w="0" w:type="dxa"/>
            </w:tcMar>
            <w:vAlign w:val="center"/>
          </w:tcPr>
          <w:p w14:paraId="68379B92" w14:textId="77777777" w:rsidR="00212A32" w:rsidRDefault="00A93E62">
            <w:pPr>
              <w:keepNext/>
              <w:keepLines/>
              <w:spacing w:after="0" w:line="240" w:lineRule="auto"/>
              <w:jc w:val="right"/>
            </w:pPr>
            <w:r>
              <w:rPr>
                <w:sz w:val="18"/>
              </w:rPr>
              <w:t>37.170,87</w:t>
            </w:r>
          </w:p>
        </w:tc>
        <w:tc>
          <w:tcPr>
            <w:tcW w:w="1860" w:type="dxa"/>
            <w:tcMar>
              <w:top w:w="0" w:type="dxa"/>
              <w:bottom w:w="0" w:type="dxa"/>
            </w:tcMar>
            <w:vAlign w:val="center"/>
          </w:tcPr>
          <w:p w14:paraId="38581AE3" w14:textId="77777777" w:rsidR="00212A32" w:rsidRDefault="00A93E62">
            <w:pPr>
              <w:keepNext/>
              <w:keepLines/>
              <w:spacing w:after="0" w:line="240" w:lineRule="auto"/>
              <w:jc w:val="right"/>
            </w:pPr>
            <w:r>
              <w:rPr>
                <w:sz w:val="18"/>
              </w:rPr>
              <w:t>28.921,73</w:t>
            </w:r>
          </w:p>
        </w:tc>
        <w:tc>
          <w:tcPr>
            <w:tcW w:w="700" w:type="dxa"/>
            <w:tcMar>
              <w:top w:w="0" w:type="dxa"/>
              <w:bottom w:w="0" w:type="dxa"/>
            </w:tcMar>
            <w:vAlign w:val="center"/>
          </w:tcPr>
          <w:p w14:paraId="270C510E" w14:textId="77777777" w:rsidR="00212A32" w:rsidRDefault="00A93E62">
            <w:pPr>
              <w:keepNext/>
              <w:keepLines/>
              <w:spacing w:after="0" w:line="240" w:lineRule="auto"/>
              <w:jc w:val="right"/>
            </w:pPr>
            <w:r>
              <w:rPr>
                <w:sz w:val="18"/>
              </w:rPr>
              <w:t>77,8</w:t>
            </w:r>
          </w:p>
        </w:tc>
      </w:tr>
    </w:tbl>
    <w:p w14:paraId="54BB5306" w14:textId="77777777" w:rsidR="00212A32" w:rsidRDefault="00212A32">
      <w:pPr>
        <w:spacing w:after="0"/>
      </w:pPr>
    </w:p>
    <w:p w14:paraId="316CDF27" w14:textId="77777777" w:rsidR="00212A32" w:rsidRDefault="00A93E62">
      <w:r>
        <w:t xml:space="preserve">Iz analize cjelokupnog izvještaja vidljiv je istovremeni pad na stavci 324 (Naknade troškova osobama izvan radnog odnosa). Smanjenje rashoda na stavci 324 za 8.249,14 eura ili 22,2% odražava uspješno provođenje mjera optimizacije troškova i promjene operativnih modela ugovaranja. Ovaj trend ukazuje na stabilnost i bolju kontrolu nad troškovima vanjskih </w:t>
      </w:r>
      <w:r>
        <w:lastRenderedPageBreak/>
        <w:t>suradnika, bez negativnog utjecaja na kontinuitet i kvalitetu obavljanja redovnih aktivnosti institucije.</w:t>
      </w:r>
    </w:p>
    <w:p w14:paraId="38B9AA11" w14:textId="77777777" w:rsidR="00212A32" w:rsidRDefault="00212A32"/>
    <w:p w14:paraId="45BE3248" w14:textId="77777777" w:rsidR="00212A32" w:rsidRDefault="00A93E62">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159297E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9BC169"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579708"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4A0F75"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3FD798"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3E9EC4"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25D6FB0" w14:textId="77777777" w:rsidR="00212A32" w:rsidRDefault="00A93E62">
            <w:pPr>
              <w:keepNext/>
              <w:keepLines/>
              <w:spacing w:after="0" w:line="240" w:lineRule="auto"/>
              <w:jc w:val="center"/>
            </w:pPr>
            <w:r>
              <w:rPr>
                <w:b/>
                <w:sz w:val="18"/>
              </w:rPr>
              <w:t>Indeks (%)</w:t>
            </w:r>
          </w:p>
        </w:tc>
      </w:tr>
      <w:tr w:rsidR="00212A32" w14:paraId="27F491BC" w14:textId="77777777">
        <w:tblPrEx>
          <w:tblCellMar>
            <w:top w:w="0" w:type="dxa"/>
            <w:bottom w:w="0" w:type="dxa"/>
          </w:tblCellMar>
        </w:tblPrEx>
        <w:trPr>
          <w:cantSplit/>
          <w:trHeight w:val="560"/>
        </w:trPr>
        <w:tc>
          <w:tcPr>
            <w:tcW w:w="700" w:type="dxa"/>
            <w:tcMar>
              <w:top w:w="0" w:type="dxa"/>
              <w:bottom w:w="0" w:type="dxa"/>
            </w:tcMar>
            <w:vAlign w:val="center"/>
          </w:tcPr>
          <w:p w14:paraId="33DA5CB9" w14:textId="77777777" w:rsidR="00212A32" w:rsidRDefault="00A93E62">
            <w:pPr>
              <w:keepNext/>
              <w:keepLines/>
              <w:spacing w:after="0" w:line="240" w:lineRule="auto"/>
            </w:pPr>
            <w:r>
              <w:rPr>
                <w:sz w:val="18"/>
              </w:rPr>
              <w:t>4</w:t>
            </w:r>
          </w:p>
        </w:tc>
        <w:tc>
          <w:tcPr>
            <w:tcW w:w="3180" w:type="dxa"/>
            <w:tcMar>
              <w:top w:w="0" w:type="dxa"/>
              <w:bottom w:w="0" w:type="dxa"/>
            </w:tcMar>
            <w:vAlign w:val="center"/>
          </w:tcPr>
          <w:p w14:paraId="5B23FCF2" w14:textId="77777777" w:rsidR="00212A32" w:rsidRDefault="00A93E62">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EABC4A8" w14:textId="77777777" w:rsidR="00212A32" w:rsidRDefault="00A93E62">
            <w:pPr>
              <w:keepNext/>
              <w:keepLines/>
              <w:spacing w:after="0" w:line="240" w:lineRule="auto"/>
            </w:pPr>
            <w:r>
              <w:rPr>
                <w:sz w:val="18"/>
              </w:rPr>
              <w:t>4</w:t>
            </w:r>
          </w:p>
        </w:tc>
        <w:tc>
          <w:tcPr>
            <w:tcW w:w="1860" w:type="dxa"/>
            <w:tcMar>
              <w:top w:w="0" w:type="dxa"/>
              <w:bottom w:w="0" w:type="dxa"/>
            </w:tcMar>
            <w:vAlign w:val="center"/>
          </w:tcPr>
          <w:p w14:paraId="6EA4145B" w14:textId="77777777" w:rsidR="00212A32" w:rsidRDefault="00A93E62">
            <w:pPr>
              <w:keepNext/>
              <w:keepLines/>
              <w:spacing w:after="0" w:line="240" w:lineRule="auto"/>
              <w:jc w:val="right"/>
            </w:pPr>
            <w:r>
              <w:rPr>
                <w:sz w:val="18"/>
              </w:rPr>
              <w:t>28.026,71</w:t>
            </w:r>
          </w:p>
        </w:tc>
        <w:tc>
          <w:tcPr>
            <w:tcW w:w="1860" w:type="dxa"/>
            <w:tcMar>
              <w:top w:w="0" w:type="dxa"/>
              <w:bottom w:w="0" w:type="dxa"/>
            </w:tcMar>
            <w:vAlign w:val="center"/>
          </w:tcPr>
          <w:p w14:paraId="27ADD129" w14:textId="77777777" w:rsidR="00212A32" w:rsidRDefault="00A93E62">
            <w:pPr>
              <w:keepNext/>
              <w:keepLines/>
              <w:spacing w:after="0" w:line="240" w:lineRule="auto"/>
              <w:jc w:val="right"/>
            </w:pPr>
            <w:r>
              <w:rPr>
                <w:sz w:val="18"/>
              </w:rPr>
              <w:t>18.478,74</w:t>
            </w:r>
          </w:p>
        </w:tc>
        <w:tc>
          <w:tcPr>
            <w:tcW w:w="700" w:type="dxa"/>
            <w:tcMar>
              <w:top w:w="0" w:type="dxa"/>
              <w:bottom w:w="0" w:type="dxa"/>
            </w:tcMar>
            <w:vAlign w:val="center"/>
          </w:tcPr>
          <w:p w14:paraId="523DCD29" w14:textId="77777777" w:rsidR="00212A32" w:rsidRDefault="00A93E62">
            <w:pPr>
              <w:keepNext/>
              <w:keepLines/>
              <w:spacing w:after="0" w:line="240" w:lineRule="auto"/>
              <w:jc w:val="right"/>
            </w:pPr>
            <w:r>
              <w:rPr>
                <w:sz w:val="18"/>
              </w:rPr>
              <w:t>65,9</w:t>
            </w:r>
          </w:p>
        </w:tc>
      </w:tr>
    </w:tbl>
    <w:p w14:paraId="6C87AC17" w14:textId="77777777" w:rsidR="00212A32" w:rsidRDefault="00212A32">
      <w:pPr>
        <w:spacing w:after="0"/>
      </w:pPr>
    </w:p>
    <w:p w14:paraId="2BE1E38B" w14:textId="77777777" w:rsidR="00212A32" w:rsidRDefault="00A93E62">
      <w:r>
        <w:t>Na razini kapitalnih ulaganja, odnosno na skupini 4 Rashodi za nabavu nefinancijske imovine (koja obuhvaća šifre 41+42+43+44+45), zabilježen je značajan nominalni i relativni pad u tekućem izvještajnom razdoblju. Ostvareno u prethodnom razdoblju 28.026,71 eura a ostvareno u tekućem razdoblju 18.478,74 eura, što pokazuje apsolutno smanjenje u iznosu od 9.547,97 eura. Smanjenje rashoda za nabavu nefinancijske imovine za 34,1% ukazuje na privremeno usporavanje investicijskog ciklusa u tekućem polugodištu. S ob</w:t>
      </w:r>
      <w:r>
        <w:t>zirom na značajan porast operativnih troškova poslovanja u tekućem razdoblju (poput materijalnih rashoda i intelektualnih usluga), institucija je provela djelomičnu racionalizaciju i restrikciju u pogledu nabave nove kapitalne imovine koja nije nužna za tekuće održavanje kontinuiteta rada, čime se osigurala optimalna likvidnost za primarne operativne funkcije.</w:t>
      </w:r>
      <w:r>
        <w:br/>
      </w:r>
    </w:p>
    <w:p w14:paraId="13E328A3" w14:textId="77777777" w:rsidR="00212A32" w:rsidRDefault="00212A32"/>
    <w:p w14:paraId="0C9AA03A" w14:textId="77777777" w:rsidR="00212A32" w:rsidRDefault="00A93E62">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12A32" w14:paraId="2C434E9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018E97"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DC7EF34"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306825"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182D81" w14:textId="77777777" w:rsidR="00212A32" w:rsidRDefault="00A93E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969471" w14:textId="77777777" w:rsidR="00212A32" w:rsidRDefault="00A93E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C98013" w14:textId="77777777" w:rsidR="00212A32" w:rsidRDefault="00A93E62">
            <w:pPr>
              <w:keepNext/>
              <w:keepLines/>
              <w:spacing w:after="0" w:line="240" w:lineRule="auto"/>
              <w:jc w:val="center"/>
            </w:pPr>
            <w:r>
              <w:rPr>
                <w:b/>
                <w:sz w:val="18"/>
              </w:rPr>
              <w:t>Indeks (%)</w:t>
            </w:r>
          </w:p>
        </w:tc>
      </w:tr>
      <w:tr w:rsidR="00212A32" w14:paraId="516EBCB7" w14:textId="77777777">
        <w:tblPrEx>
          <w:tblCellMar>
            <w:top w:w="0" w:type="dxa"/>
            <w:bottom w:w="0" w:type="dxa"/>
          </w:tblCellMar>
        </w:tblPrEx>
        <w:trPr>
          <w:cantSplit/>
          <w:trHeight w:val="560"/>
        </w:trPr>
        <w:tc>
          <w:tcPr>
            <w:tcW w:w="700" w:type="dxa"/>
            <w:tcMar>
              <w:top w:w="0" w:type="dxa"/>
              <w:bottom w:w="0" w:type="dxa"/>
            </w:tcMar>
            <w:vAlign w:val="center"/>
          </w:tcPr>
          <w:p w14:paraId="2D2BC4AA" w14:textId="77777777" w:rsidR="00212A32" w:rsidRDefault="00212A32">
            <w:pPr>
              <w:keepNext/>
              <w:keepLines/>
              <w:spacing w:after="0" w:line="240" w:lineRule="auto"/>
            </w:pPr>
          </w:p>
        </w:tc>
        <w:tc>
          <w:tcPr>
            <w:tcW w:w="3180" w:type="dxa"/>
            <w:tcMar>
              <w:top w:w="0" w:type="dxa"/>
              <w:bottom w:w="0" w:type="dxa"/>
            </w:tcMar>
            <w:vAlign w:val="center"/>
          </w:tcPr>
          <w:p w14:paraId="03246941" w14:textId="77777777" w:rsidR="00212A32" w:rsidRDefault="00A93E62">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26E69EA2" w14:textId="77777777" w:rsidR="00212A32" w:rsidRDefault="00A93E62">
            <w:pPr>
              <w:keepNext/>
              <w:keepLines/>
              <w:spacing w:after="0" w:line="240" w:lineRule="auto"/>
            </w:pPr>
            <w:r>
              <w:rPr>
                <w:sz w:val="18"/>
              </w:rPr>
              <w:t>Y006</w:t>
            </w:r>
          </w:p>
        </w:tc>
        <w:tc>
          <w:tcPr>
            <w:tcW w:w="1860" w:type="dxa"/>
            <w:tcMar>
              <w:top w:w="0" w:type="dxa"/>
              <w:bottom w:w="0" w:type="dxa"/>
            </w:tcMar>
            <w:vAlign w:val="center"/>
          </w:tcPr>
          <w:p w14:paraId="78607349" w14:textId="77777777" w:rsidR="00212A32" w:rsidRDefault="00A93E62">
            <w:pPr>
              <w:keepNext/>
              <w:keepLines/>
              <w:spacing w:after="0" w:line="240" w:lineRule="auto"/>
              <w:jc w:val="right"/>
            </w:pPr>
            <w:r>
              <w:rPr>
                <w:sz w:val="18"/>
              </w:rPr>
              <w:t>757.721,70</w:t>
            </w:r>
          </w:p>
        </w:tc>
        <w:tc>
          <w:tcPr>
            <w:tcW w:w="1860" w:type="dxa"/>
            <w:tcMar>
              <w:top w:w="0" w:type="dxa"/>
              <w:bottom w:w="0" w:type="dxa"/>
            </w:tcMar>
            <w:vAlign w:val="center"/>
          </w:tcPr>
          <w:p w14:paraId="27339E79" w14:textId="77777777" w:rsidR="00212A32" w:rsidRDefault="00A93E62">
            <w:pPr>
              <w:keepNext/>
              <w:keepLines/>
              <w:spacing w:after="0" w:line="240" w:lineRule="auto"/>
              <w:jc w:val="right"/>
            </w:pPr>
            <w:r>
              <w:rPr>
                <w:sz w:val="18"/>
              </w:rPr>
              <w:t>384.556,36</w:t>
            </w:r>
          </w:p>
        </w:tc>
        <w:tc>
          <w:tcPr>
            <w:tcW w:w="700" w:type="dxa"/>
            <w:tcMar>
              <w:top w:w="0" w:type="dxa"/>
              <w:bottom w:w="0" w:type="dxa"/>
            </w:tcMar>
            <w:vAlign w:val="center"/>
          </w:tcPr>
          <w:p w14:paraId="0253519E" w14:textId="77777777" w:rsidR="00212A32" w:rsidRDefault="00A93E62">
            <w:pPr>
              <w:keepNext/>
              <w:keepLines/>
              <w:spacing w:after="0" w:line="240" w:lineRule="auto"/>
              <w:jc w:val="right"/>
            </w:pPr>
            <w:r>
              <w:rPr>
                <w:sz w:val="18"/>
              </w:rPr>
              <w:t>50,8</w:t>
            </w:r>
          </w:p>
        </w:tc>
      </w:tr>
    </w:tbl>
    <w:p w14:paraId="204A99AB" w14:textId="77777777" w:rsidR="00212A32" w:rsidRDefault="00212A32">
      <w:pPr>
        <w:spacing w:after="0"/>
      </w:pPr>
    </w:p>
    <w:p w14:paraId="68F5EFCA" w14:textId="2C1915EC" w:rsidR="00212A32" w:rsidRDefault="00A93E62">
      <w:r>
        <w:t>Na kontrolno-analitičkoj </w:t>
      </w:r>
      <w:r w:rsidR="00790C10">
        <w:t xml:space="preserve">stavci </w:t>
      </w:r>
      <w:r>
        <w:t>Manjak prihoda i primitaka za pokriće u sljedećem razdoblju zabilježen je značajan i financijski izrazito pozitivan pad prenesenog manjka u iznosu od 373.165,34 eura ili 49,2%. Ova stavka predstavlja kumulirani, računovodstveni manjak koji se prenosi iz ranijih razdoblja te se postupno mora pokrivati viškovima poslovanja tekućih razdoblja. Smanjenje ovog salda za gotovo polovicu upućuje na značajnu financijsku stabilizaciju i uspješnu sanaciju. U skladu s obvezama i internim planom sukcesivnog pokrića prene</w:t>
      </w:r>
      <w:r>
        <w:t>senog manjka, institucija je u tekućem izvještajnom razdoblju ostvarila značajan tekući višak prihoda nad rashodima poslovanja. Taj tekući pozitivan rezultat automatski je iskorišten za prebijanje i zatvaranje akumuliranog gubitka/manjka iz prethodnih godina, čime je njegova razina prepolovljena na 384.556,36 eura. Smanjenje manjka rezultat je rasta prihoda i primitaka u tekućem razdoblju (iz proračuna, namjenskih izvora ili vlastitih aktivnosti) koji su rasli bržom dinamikom od ukupnih rashoda, ostavljajuć</w:t>
      </w:r>
      <w:r>
        <w:t xml:space="preserve">i slobodan financijski prostor za sanaciju bilance. Ovaj trend dokazuje visoku proračunsku disciplinu. Unatoč tome što su </w:t>
      </w:r>
      <w:r>
        <w:lastRenderedPageBreak/>
        <w:t>operativni materijalni troškovi poslovanja (poput intelektualnih usluga i službenih putovanja) u tekućoj godini rasli, institucija je uspjela uravnotežiti cjelokupni proračun na način da ukupni prihodi i dalje značajno nadmašuju rashode, osiguravajući time izvore za sanaciju prenesenih obveza.</w:t>
      </w:r>
      <w:r w:rsidR="00790C10">
        <w:t xml:space="preserve"> </w:t>
      </w:r>
      <w:r>
        <w:t>Smanjenje manjka na stavci Y006 za 373.165,34 eura predstavlja ključni indikator poboljšanja likvidnosti i dugoročne financijske održivosti institucije. Ostvareni indeks od 50,8% potvrđuje da se poslovanje uspješno konsolidira te da će se, nastavi li se ovakva dinamika ostvarenja viškovnih prihoda, preostali manjak u potpunosti sanirati u nadolazećim izvještajnim razdobljima.</w:t>
      </w:r>
    </w:p>
    <w:p w14:paraId="3DFCFAD7" w14:textId="77777777" w:rsidR="00212A32" w:rsidRDefault="00212A32"/>
    <w:p w14:paraId="2D2FD782" w14:textId="77777777" w:rsidR="00212A32" w:rsidRDefault="00A93E62">
      <w:pPr>
        <w:keepNext/>
        <w:spacing w:line="240" w:lineRule="auto"/>
        <w:jc w:val="center"/>
      </w:pPr>
      <w:r>
        <w:rPr>
          <w:b/>
          <w:sz w:val="28"/>
        </w:rPr>
        <w:t>Izvještaj o obvezama</w:t>
      </w:r>
    </w:p>
    <w:p w14:paraId="1F6B620E" w14:textId="77777777" w:rsidR="00212A32" w:rsidRDefault="00A93E62">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12A32" w14:paraId="6BA40D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9D8607"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2BBDAB"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181E2B"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4A1151" w14:textId="77777777" w:rsidR="00212A32" w:rsidRDefault="00A93E62">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0872505" w14:textId="77777777" w:rsidR="00212A32" w:rsidRDefault="00A93E62">
            <w:pPr>
              <w:keepNext/>
              <w:keepLines/>
              <w:spacing w:after="0" w:line="240" w:lineRule="auto"/>
              <w:jc w:val="center"/>
            </w:pPr>
            <w:r>
              <w:rPr>
                <w:b/>
                <w:sz w:val="18"/>
              </w:rPr>
              <w:t>Indeks (%)</w:t>
            </w:r>
          </w:p>
        </w:tc>
      </w:tr>
      <w:tr w:rsidR="00212A32" w14:paraId="31692FBD" w14:textId="77777777">
        <w:tblPrEx>
          <w:tblCellMar>
            <w:top w:w="0" w:type="dxa"/>
            <w:bottom w:w="0" w:type="dxa"/>
          </w:tblCellMar>
        </w:tblPrEx>
        <w:trPr>
          <w:cantSplit/>
          <w:trHeight w:val="560"/>
        </w:trPr>
        <w:tc>
          <w:tcPr>
            <w:tcW w:w="700" w:type="dxa"/>
            <w:tcMar>
              <w:top w:w="0" w:type="dxa"/>
              <w:bottom w:w="0" w:type="dxa"/>
            </w:tcMar>
            <w:vAlign w:val="center"/>
          </w:tcPr>
          <w:p w14:paraId="0FA3FBEC" w14:textId="77777777" w:rsidR="00212A32" w:rsidRDefault="00212A32">
            <w:pPr>
              <w:keepNext/>
              <w:keepLines/>
              <w:spacing w:after="0" w:line="240" w:lineRule="auto"/>
            </w:pPr>
          </w:p>
        </w:tc>
        <w:tc>
          <w:tcPr>
            <w:tcW w:w="3180" w:type="dxa"/>
            <w:tcMar>
              <w:top w:w="0" w:type="dxa"/>
              <w:bottom w:w="0" w:type="dxa"/>
            </w:tcMar>
            <w:vAlign w:val="center"/>
          </w:tcPr>
          <w:p w14:paraId="210440D0" w14:textId="77777777" w:rsidR="00212A32" w:rsidRDefault="00A93E62">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3B372841" w14:textId="77777777" w:rsidR="00212A32" w:rsidRDefault="00A93E62">
            <w:pPr>
              <w:keepNext/>
              <w:keepLines/>
              <w:spacing w:after="0" w:line="240" w:lineRule="auto"/>
            </w:pPr>
            <w:r>
              <w:rPr>
                <w:sz w:val="18"/>
              </w:rPr>
              <w:t>V006</w:t>
            </w:r>
          </w:p>
        </w:tc>
        <w:tc>
          <w:tcPr>
            <w:tcW w:w="1860" w:type="dxa"/>
            <w:tcMar>
              <w:top w:w="0" w:type="dxa"/>
              <w:bottom w:w="0" w:type="dxa"/>
            </w:tcMar>
            <w:vAlign w:val="center"/>
          </w:tcPr>
          <w:p w14:paraId="4E102466" w14:textId="77777777" w:rsidR="00212A32" w:rsidRDefault="00A93E62">
            <w:pPr>
              <w:keepNext/>
              <w:keepLines/>
              <w:spacing w:after="0" w:line="240" w:lineRule="auto"/>
              <w:jc w:val="right"/>
            </w:pPr>
            <w:r>
              <w:rPr>
                <w:sz w:val="18"/>
              </w:rPr>
              <w:t>1.019.849,73</w:t>
            </w:r>
          </w:p>
        </w:tc>
        <w:tc>
          <w:tcPr>
            <w:tcW w:w="700" w:type="dxa"/>
            <w:tcMar>
              <w:top w:w="0" w:type="dxa"/>
              <w:bottom w:w="0" w:type="dxa"/>
            </w:tcMar>
            <w:vAlign w:val="center"/>
          </w:tcPr>
          <w:p w14:paraId="5C512E47" w14:textId="77777777" w:rsidR="00212A32" w:rsidRDefault="00A93E62">
            <w:pPr>
              <w:keepNext/>
              <w:keepLines/>
              <w:spacing w:after="0" w:line="240" w:lineRule="auto"/>
              <w:jc w:val="right"/>
            </w:pPr>
            <w:r>
              <w:rPr>
                <w:sz w:val="18"/>
              </w:rPr>
              <w:t>-</w:t>
            </w:r>
          </w:p>
        </w:tc>
      </w:tr>
    </w:tbl>
    <w:p w14:paraId="2B592640" w14:textId="77777777" w:rsidR="00212A32" w:rsidRDefault="00212A32">
      <w:pPr>
        <w:spacing w:after="0"/>
      </w:pPr>
    </w:p>
    <w:p w14:paraId="78978338" w14:textId="0DF92986" w:rsidR="00212A32" w:rsidRDefault="00A93E62">
      <w:r>
        <w:t>Iskazani ukupni iznos obveza na pratećoj poziciji iznosi 1.019.849,73 eura te se s obzirom na zakonske i ugovorne rokove ispunjenja dijeli na dospjeli i nedospjeli dio</w:t>
      </w:r>
      <w:r w:rsidR="00435F05">
        <w:t xml:space="preserve">. </w:t>
      </w:r>
      <w:r>
        <w:t>Najveći dio obveza u iznosu od 931.508,89 eura ili 91,34% ukupnog iznosa odnosi se na nedospjele obveze. Riječ je o tekućim obvezama poslovanja za isporučenu robu, obavljene usluge ili izvršene radove (uključujući obračunate obveze za zaposlene i prateće doprinose) za koje, sukladno ugovorenim uvjetima i izdanim e-računima, još uvijek nije nastupio zakonski rok plaćanja. Ovaj podatak ukazuje na stabilan kontinuitet poslovanja i redovno zaprimanje faktura unutar ugovorenih valuta plaćanja.</w:t>
      </w:r>
      <w:r w:rsidR="00435F05">
        <w:t xml:space="preserve"> </w:t>
      </w:r>
      <w:r>
        <w:t>Manji dio obveza u iznosu od 88.340,84 eura ili 8,66% ukupnog iznosa odnosi se na dospjele obveze, odnosno na stavke kod kojih je ugovoreni rok za podmirivanje prošao. Navedeni dospjeli iznos predstavlja kontroliranu razinu operativnih obveza čije se plaćanje izvršava sukcesivno, u skladu s priljevom proračunskih i vlastitih sredstava te planom upravljanja likvidnošću institucije.</w:t>
      </w:r>
      <w:r w:rsidR="00435F05">
        <w:t xml:space="preserve"> </w:t>
      </w:r>
      <w:r>
        <w:t>Struktura obveza pokazuje visoku razinu financijske stabilnosti, budući da je preko 91% ukupnog duga u statusu nedospjelih obveza. Institucija aktivno upravlja dospjelim dijelom od 88.340,84 eura te poduzima sve potrebne operativne mjere kako bi se iste podmirile u najkraćem roku i spriječilo generiranje novih dospjelih potraživanja dobavljača.</w:t>
      </w:r>
    </w:p>
    <w:p w14:paraId="6791E4C4" w14:textId="77777777" w:rsidR="00212A32" w:rsidRDefault="00212A32"/>
    <w:p w14:paraId="630222EB" w14:textId="77777777" w:rsidR="00212A32" w:rsidRDefault="00A93E62">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12A32" w14:paraId="70016B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028AE7" w14:textId="77777777" w:rsidR="00212A32" w:rsidRDefault="00A93E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97B195" w14:textId="77777777" w:rsidR="00212A32" w:rsidRDefault="00A93E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849005" w14:textId="77777777" w:rsidR="00212A32" w:rsidRDefault="00A93E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96096E" w14:textId="77777777" w:rsidR="00212A32" w:rsidRDefault="00A93E62">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4F46CDE" w14:textId="77777777" w:rsidR="00212A32" w:rsidRDefault="00A93E62">
            <w:pPr>
              <w:keepNext/>
              <w:keepLines/>
              <w:spacing w:after="0" w:line="240" w:lineRule="auto"/>
              <w:jc w:val="center"/>
            </w:pPr>
            <w:r>
              <w:rPr>
                <w:b/>
                <w:sz w:val="18"/>
              </w:rPr>
              <w:t>Indeks (%)</w:t>
            </w:r>
          </w:p>
        </w:tc>
      </w:tr>
      <w:tr w:rsidR="00212A32" w14:paraId="1BF9DF63" w14:textId="77777777">
        <w:tblPrEx>
          <w:tblCellMar>
            <w:top w:w="0" w:type="dxa"/>
            <w:bottom w:w="0" w:type="dxa"/>
          </w:tblCellMar>
        </w:tblPrEx>
        <w:trPr>
          <w:cantSplit/>
          <w:trHeight w:val="560"/>
        </w:trPr>
        <w:tc>
          <w:tcPr>
            <w:tcW w:w="700" w:type="dxa"/>
            <w:tcMar>
              <w:top w:w="0" w:type="dxa"/>
              <w:bottom w:w="0" w:type="dxa"/>
            </w:tcMar>
            <w:vAlign w:val="center"/>
          </w:tcPr>
          <w:p w14:paraId="0182E1DC" w14:textId="77777777" w:rsidR="00212A32" w:rsidRDefault="00212A32">
            <w:pPr>
              <w:keepNext/>
              <w:keepLines/>
              <w:spacing w:after="0" w:line="240" w:lineRule="auto"/>
            </w:pPr>
          </w:p>
        </w:tc>
        <w:tc>
          <w:tcPr>
            <w:tcW w:w="3180" w:type="dxa"/>
            <w:tcMar>
              <w:top w:w="0" w:type="dxa"/>
              <w:bottom w:w="0" w:type="dxa"/>
            </w:tcMar>
            <w:vAlign w:val="center"/>
          </w:tcPr>
          <w:p w14:paraId="151F5D50" w14:textId="77777777" w:rsidR="00212A32" w:rsidRDefault="00A93E62">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6F4B75DE" w14:textId="77777777" w:rsidR="00212A32" w:rsidRDefault="00A93E62">
            <w:pPr>
              <w:keepNext/>
              <w:keepLines/>
              <w:spacing w:after="0" w:line="240" w:lineRule="auto"/>
            </w:pPr>
            <w:r>
              <w:rPr>
                <w:sz w:val="18"/>
              </w:rPr>
              <w:t>V007</w:t>
            </w:r>
          </w:p>
        </w:tc>
        <w:tc>
          <w:tcPr>
            <w:tcW w:w="1860" w:type="dxa"/>
            <w:tcMar>
              <w:top w:w="0" w:type="dxa"/>
              <w:bottom w:w="0" w:type="dxa"/>
            </w:tcMar>
            <w:vAlign w:val="center"/>
          </w:tcPr>
          <w:p w14:paraId="3CF5A6A5" w14:textId="77777777" w:rsidR="00212A32" w:rsidRDefault="00A93E62">
            <w:pPr>
              <w:keepNext/>
              <w:keepLines/>
              <w:spacing w:after="0" w:line="240" w:lineRule="auto"/>
              <w:jc w:val="right"/>
            </w:pPr>
            <w:r>
              <w:rPr>
                <w:sz w:val="18"/>
              </w:rPr>
              <w:t>88.340,84</w:t>
            </w:r>
          </w:p>
        </w:tc>
        <w:tc>
          <w:tcPr>
            <w:tcW w:w="700" w:type="dxa"/>
            <w:tcMar>
              <w:top w:w="0" w:type="dxa"/>
              <w:bottom w:w="0" w:type="dxa"/>
            </w:tcMar>
            <w:vAlign w:val="center"/>
          </w:tcPr>
          <w:p w14:paraId="3706D3D8" w14:textId="77777777" w:rsidR="00212A32" w:rsidRDefault="00A93E62">
            <w:pPr>
              <w:keepNext/>
              <w:keepLines/>
              <w:spacing w:after="0" w:line="240" w:lineRule="auto"/>
              <w:jc w:val="right"/>
            </w:pPr>
            <w:r>
              <w:rPr>
                <w:sz w:val="18"/>
              </w:rPr>
              <w:t>-</w:t>
            </w:r>
          </w:p>
        </w:tc>
      </w:tr>
    </w:tbl>
    <w:p w14:paraId="5BFB8B3E" w14:textId="77777777" w:rsidR="00212A32" w:rsidRDefault="00212A32">
      <w:pPr>
        <w:spacing w:after="0"/>
      </w:pPr>
    </w:p>
    <w:p w14:paraId="5C199ECA" w14:textId="77777777" w:rsidR="00212A32" w:rsidRDefault="00A93E62">
      <w:r>
        <w:t xml:space="preserve">Stanje dospjelih obveza na kraju izvještajnog razdoblja iznosi 88.340,84 eura. Detaljna struktura, ročnost te obrazloženje upravljanja likvidnošću u pogledu dospjelog i nedospjelog </w:t>
      </w:r>
      <w:r>
        <w:lastRenderedPageBreak/>
        <w:t>duga šire su opisani i obrazloženi u prethodnoj bilješci (pod stavkom ukupnog stanja obveza V006). Navedeni dospjeli iznos podmiruje se sukcesivno prema planu plaćanja i dinamici priljeva sredstava.</w:t>
      </w:r>
    </w:p>
    <w:p w14:paraId="5DEDA058" w14:textId="77777777" w:rsidR="00212A32" w:rsidRDefault="00212A32"/>
    <w:p w14:paraId="002D3E91" w14:textId="77777777" w:rsidR="00212A32" w:rsidRDefault="00A93E62">
      <w:pPr>
        <w:keepNext/>
        <w:spacing w:line="240" w:lineRule="auto"/>
        <w:jc w:val="center"/>
      </w:pPr>
      <w:r>
        <w:rPr>
          <w:sz w:val="28"/>
        </w:rPr>
        <w:t>Bilješka 14.</w:t>
      </w:r>
    </w:p>
    <w:p w14:paraId="62C5F80C" w14:textId="77777777" w:rsidR="00212A32" w:rsidRDefault="00A93E62">
      <w:pPr>
        <w:spacing w:line="240" w:lineRule="auto"/>
        <w:jc w:val="both"/>
      </w:pPr>
      <w:r>
        <w:rPr>
          <w:b/>
        </w:rPr>
        <w:t>EU izvještaj</w:t>
      </w:r>
    </w:p>
    <w:p w14:paraId="5FC9C71D" w14:textId="65014563" w:rsidR="00212A32" w:rsidRDefault="00A93E62">
      <w:r>
        <w:t>Višak prihoda poslovanja u 2025 godini na izvoru 5750 pomoći od međunarodnih</w:t>
      </w:r>
      <w:r w:rsidR="00790C10">
        <w:t xml:space="preserve"> </w:t>
      </w:r>
      <w:r>
        <w:t>organizacija i tijela EU iskazan je na izvoru viška 9575 pomoći od međunarodnih organizacija i tijela EU u ukupnom iznosu od 14.592,42 eura. Odlukom o raspodjeli rezultata nevedeni višak utrošio se je na rashode za zaposlene i materijalne rashode projekta Deconfining. Te je rok od 5 godina provođenja projekta završio sa danom 30.06.2026. godine.</w:t>
      </w:r>
    </w:p>
    <w:p w14:paraId="5AE89B32" w14:textId="77777777" w:rsidR="00212A32" w:rsidRDefault="00212A32"/>
    <w:sectPr w:rsidR="00212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32"/>
    <w:rsid w:val="00006617"/>
    <w:rsid w:val="0001219D"/>
    <w:rsid w:val="00212A32"/>
    <w:rsid w:val="00435F05"/>
    <w:rsid w:val="00790C10"/>
    <w:rsid w:val="00A44BE0"/>
    <w:rsid w:val="00A93E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31EF0"/>
  <w15:docId w15:val="{19A94DD3-8C22-4DE6-8B88-E8959847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2201</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Žuger Anamarija</dc:creator>
  <cp:lastModifiedBy>Žuger Anamarija</cp:lastModifiedBy>
  <cp:revision>4</cp:revision>
  <cp:lastPrinted>2026-07-10T10:28:00Z</cp:lastPrinted>
  <dcterms:created xsi:type="dcterms:W3CDTF">2026-07-10T09:08:00Z</dcterms:created>
  <dcterms:modified xsi:type="dcterms:W3CDTF">2026-07-10T10:28:00Z</dcterms:modified>
</cp:coreProperties>
</file>