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00" w:type="dxa"/>
        <w:tblCellSpacing w:w="60" w:type="dxa"/>
        <w:tblInd w:w="130" w:type="dxa"/>
        <w:tblBorders>
          <w:top w:val="nil"/>
          <w:left w:val="nil"/>
          <w:bottom w:val="nil"/>
          <w:right w:val="nil"/>
          <w:insideH w:val="nil"/>
          <w:insideV w:val="nil"/>
        </w:tblBorders>
        <w:shd w:val="clear" w:color="auto" w:fill="E7F0F9"/>
        <w:tblCellMar>
          <w:left w:w="10" w:type="dxa"/>
          <w:right w:w="10" w:type="dxa"/>
        </w:tblCellMar>
        <w:tblLook w:val="04A0" w:firstRow="1" w:lastRow="0" w:firstColumn="1" w:lastColumn="0" w:noHBand="0" w:noVBand="1"/>
      </w:tblPr>
      <w:tblGrid>
        <w:gridCol w:w="2254"/>
        <w:gridCol w:w="6746"/>
      </w:tblGrid>
      <w:tr w:rsidR="00F109EF" w14:paraId="762B2AB9" w14:textId="77777777">
        <w:tblPrEx>
          <w:tblCellMar>
            <w:top w:w="0" w:type="dxa"/>
            <w:bottom w:w="0" w:type="dxa"/>
          </w:tblCellMar>
        </w:tblPrEx>
        <w:trPr>
          <w:tblCellSpacing w:w="60" w:type="dxa"/>
        </w:trPr>
        <w:tc>
          <w:tcPr>
            <w:tcW w:w="1200" w:type="pct"/>
            <w:shd w:val="clear" w:color="auto" w:fill="E7F0F9"/>
          </w:tcPr>
          <w:p w14:paraId="73526A1C" w14:textId="77777777" w:rsidR="00F109EF" w:rsidRDefault="00E81164">
            <w:pPr>
              <w:spacing w:after="0" w:line="240" w:lineRule="auto"/>
            </w:pPr>
            <w:r>
              <w:rPr>
                <w:b/>
              </w:rPr>
              <w:t>RKP broj</w:t>
            </w:r>
          </w:p>
        </w:tc>
        <w:tc>
          <w:tcPr>
            <w:tcW w:w="0" w:type="auto"/>
            <w:shd w:val="clear" w:color="auto" w:fill="E7F0F9"/>
          </w:tcPr>
          <w:p w14:paraId="3BBDA9E3" w14:textId="77777777" w:rsidR="00F109EF" w:rsidRDefault="00E81164">
            <w:pPr>
              <w:spacing w:after="0" w:line="240" w:lineRule="auto"/>
            </w:pPr>
            <w:r>
              <w:t>31067</w:t>
            </w:r>
          </w:p>
        </w:tc>
      </w:tr>
      <w:tr w:rsidR="00F109EF" w14:paraId="5923796E" w14:textId="77777777">
        <w:tblPrEx>
          <w:tblCellMar>
            <w:top w:w="0" w:type="dxa"/>
            <w:bottom w:w="0" w:type="dxa"/>
          </w:tblCellMar>
        </w:tblPrEx>
        <w:trPr>
          <w:tblCellSpacing w:w="60" w:type="dxa"/>
        </w:trPr>
        <w:tc>
          <w:tcPr>
            <w:tcW w:w="1200" w:type="pct"/>
            <w:shd w:val="clear" w:color="auto" w:fill="E7F0F9"/>
          </w:tcPr>
          <w:p w14:paraId="7113036D" w14:textId="77777777" w:rsidR="00F109EF" w:rsidRDefault="00E81164">
            <w:pPr>
              <w:spacing w:after="0" w:line="240" w:lineRule="auto"/>
            </w:pPr>
            <w:r>
              <w:rPr>
                <w:b/>
              </w:rPr>
              <w:t>Naziv obveznika</w:t>
            </w:r>
          </w:p>
        </w:tc>
        <w:tc>
          <w:tcPr>
            <w:tcW w:w="0" w:type="auto"/>
            <w:shd w:val="clear" w:color="auto" w:fill="E7F0F9"/>
          </w:tcPr>
          <w:p w14:paraId="01774F22" w14:textId="77777777" w:rsidR="00F109EF" w:rsidRDefault="00E81164">
            <w:pPr>
              <w:spacing w:after="0" w:line="240" w:lineRule="auto"/>
            </w:pPr>
            <w:r>
              <w:t>Hrvatsko narodno kazalište Ivana pl. Zajca Rijeka</w:t>
            </w:r>
          </w:p>
        </w:tc>
      </w:tr>
      <w:tr w:rsidR="00F109EF" w14:paraId="5BF1935A" w14:textId="77777777">
        <w:tblPrEx>
          <w:tblCellMar>
            <w:top w:w="0" w:type="dxa"/>
            <w:bottom w:w="0" w:type="dxa"/>
          </w:tblCellMar>
        </w:tblPrEx>
        <w:trPr>
          <w:tblCellSpacing w:w="60" w:type="dxa"/>
        </w:trPr>
        <w:tc>
          <w:tcPr>
            <w:tcW w:w="1200" w:type="pct"/>
            <w:shd w:val="clear" w:color="auto" w:fill="E7F0F9"/>
          </w:tcPr>
          <w:p w14:paraId="40F66600" w14:textId="77777777" w:rsidR="00F109EF" w:rsidRDefault="00E81164">
            <w:pPr>
              <w:spacing w:after="0" w:line="240" w:lineRule="auto"/>
            </w:pPr>
            <w:r>
              <w:rPr>
                <w:b/>
              </w:rPr>
              <w:t>Razina</w:t>
            </w:r>
          </w:p>
        </w:tc>
        <w:tc>
          <w:tcPr>
            <w:tcW w:w="0" w:type="auto"/>
            <w:shd w:val="clear" w:color="auto" w:fill="E7F0F9"/>
          </w:tcPr>
          <w:p w14:paraId="47B3E8AA" w14:textId="77777777" w:rsidR="00F109EF" w:rsidRDefault="00E81164">
            <w:pPr>
              <w:spacing w:after="0" w:line="240" w:lineRule="auto"/>
            </w:pPr>
            <w:r>
              <w:t>21</w:t>
            </w:r>
          </w:p>
        </w:tc>
      </w:tr>
    </w:tbl>
    <w:p w14:paraId="5DAEDC7A" w14:textId="77777777" w:rsidR="00F109EF" w:rsidRDefault="00E81164">
      <w:r>
        <w:br/>
      </w:r>
    </w:p>
    <w:p w14:paraId="184D2D08" w14:textId="77777777" w:rsidR="00F109EF" w:rsidRDefault="00E81164">
      <w:pPr>
        <w:spacing w:line="240" w:lineRule="auto"/>
        <w:jc w:val="center"/>
      </w:pPr>
      <w:r>
        <w:rPr>
          <w:b/>
          <w:sz w:val="28"/>
        </w:rPr>
        <w:t>BILJEŠKE UZ FINANCIJSKE IZVJEŠTAJE</w:t>
      </w:r>
    </w:p>
    <w:p w14:paraId="63C55748" w14:textId="77777777" w:rsidR="00F109EF" w:rsidRDefault="00E81164">
      <w:pPr>
        <w:spacing w:line="240" w:lineRule="auto"/>
        <w:jc w:val="center"/>
      </w:pPr>
      <w:r>
        <w:rPr>
          <w:b/>
          <w:sz w:val="28"/>
        </w:rPr>
        <w:t>ZA RAZDOBLJE</w:t>
      </w:r>
    </w:p>
    <w:p w14:paraId="24B25B05" w14:textId="77777777" w:rsidR="00F109EF" w:rsidRDefault="00E81164">
      <w:pPr>
        <w:spacing w:line="240" w:lineRule="auto"/>
        <w:jc w:val="center"/>
      </w:pPr>
      <w:r>
        <w:rPr>
          <w:b/>
          <w:sz w:val="28"/>
        </w:rPr>
        <w:t>I - IX 2026.</w:t>
      </w:r>
    </w:p>
    <w:p w14:paraId="695A9DF0" w14:textId="77777777" w:rsidR="00F109EF" w:rsidRDefault="00F109EF"/>
    <w:p w14:paraId="5469F932" w14:textId="77777777" w:rsidR="00F109EF" w:rsidRDefault="00E81164">
      <w:pPr>
        <w:keepNext/>
        <w:spacing w:line="240" w:lineRule="auto"/>
        <w:jc w:val="center"/>
      </w:pPr>
      <w:r>
        <w:rPr>
          <w:b/>
          <w:sz w:val="28"/>
        </w:rPr>
        <w:t>Izvještaj o prihodima i rashodima, primicima i izdacima</w:t>
      </w:r>
    </w:p>
    <w:p w14:paraId="0089DA6B" w14:textId="77777777" w:rsidR="00F109EF" w:rsidRDefault="00E81164">
      <w:pPr>
        <w:keepNext/>
        <w:spacing w:line="240" w:lineRule="auto"/>
        <w:jc w:val="center"/>
      </w:pPr>
      <w:r>
        <w:rPr>
          <w:sz w:val="28"/>
        </w:rPr>
        <w:t>Bilješka 1.</w:t>
      </w:r>
    </w:p>
    <w:tbl>
      <w:tblPr>
        <w:tblW w:w="0" w:type="auto"/>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0717EE2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38CF9E3"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25B4A18"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3362461"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F1E76C7"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EBF8C75"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57C2805" w14:textId="77777777" w:rsidR="00F109EF" w:rsidRDefault="00E81164">
            <w:pPr>
              <w:keepNext/>
              <w:keepLines/>
              <w:spacing w:after="0" w:line="240" w:lineRule="auto"/>
              <w:jc w:val="center"/>
            </w:pPr>
            <w:r>
              <w:rPr>
                <w:b/>
                <w:sz w:val="18"/>
              </w:rPr>
              <w:t>Indeks (%)</w:t>
            </w:r>
          </w:p>
        </w:tc>
      </w:tr>
      <w:tr w:rsidR="00F109EF" w14:paraId="2E3CBA04" w14:textId="77777777">
        <w:tblPrEx>
          <w:tblCellMar>
            <w:top w:w="0" w:type="dxa"/>
            <w:bottom w:w="0" w:type="dxa"/>
          </w:tblCellMar>
        </w:tblPrEx>
        <w:trPr>
          <w:cantSplit/>
          <w:trHeight w:val="560"/>
        </w:trPr>
        <w:tc>
          <w:tcPr>
            <w:tcW w:w="700" w:type="dxa"/>
            <w:tcMar>
              <w:top w:w="0" w:type="dxa"/>
              <w:bottom w:w="0" w:type="dxa"/>
            </w:tcMar>
            <w:vAlign w:val="center"/>
          </w:tcPr>
          <w:p w14:paraId="3C19348D" w14:textId="77777777" w:rsidR="00F109EF" w:rsidRDefault="00E81164">
            <w:pPr>
              <w:keepNext/>
              <w:keepLines/>
              <w:spacing w:after="0" w:line="240" w:lineRule="auto"/>
            </w:pPr>
            <w:r>
              <w:rPr>
                <w:sz w:val="18"/>
              </w:rPr>
              <w:t>6</w:t>
            </w:r>
          </w:p>
        </w:tc>
        <w:tc>
          <w:tcPr>
            <w:tcW w:w="3180" w:type="dxa"/>
            <w:tcMar>
              <w:top w:w="0" w:type="dxa"/>
              <w:bottom w:w="0" w:type="dxa"/>
            </w:tcMar>
            <w:vAlign w:val="center"/>
          </w:tcPr>
          <w:p w14:paraId="2E01D6E5" w14:textId="77777777" w:rsidR="00F109EF" w:rsidRDefault="00E81164">
            <w:pPr>
              <w:keepNext/>
              <w:keepLines/>
              <w:spacing w:after="0" w:line="240" w:lineRule="auto"/>
            </w:pPr>
            <w:r>
              <w:rPr>
                <w:sz w:val="18"/>
              </w:rPr>
              <w:t>PRIHODI POSLOVANJA (šifre 61+62+63+64+65+66+67+68)</w:t>
            </w:r>
          </w:p>
        </w:tc>
        <w:tc>
          <w:tcPr>
            <w:tcW w:w="700" w:type="dxa"/>
            <w:tcMar>
              <w:top w:w="0" w:type="dxa"/>
              <w:bottom w:w="0" w:type="dxa"/>
            </w:tcMar>
            <w:vAlign w:val="center"/>
          </w:tcPr>
          <w:p w14:paraId="179DE895" w14:textId="77777777" w:rsidR="00F109EF" w:rsidRDefault="00E81164">
            <w:pPr>
              <w:keepNext/>
              <w:keepLines/>
              <w:spacing w:after="0" w:line="240" w:lineRule="auto"/>
            </w:pPr>
            <w:r>
              <w:rPr>
                <w:sz w:val="18"/>
              </w:rPr>
              <w:t>6</w:t>
            </w:r>
          </w:p>
        </w:tc>
        <w:tc>
          <w:tcPr>
            <w:tcW w:w="1860" w:type="dxa"/>
            <w:tcMar>
              <w:top w:w="0" w:type="dxa"/>
              <w:bottom w:w="0" w:type="dxa"/>
            </w:tcMar>
            <w:vAlign w:val="center"/>
          </w:tcPr>
          <w:p w14:paraId="1FF06A5B" w14:textId="77777777" w:rsidR="00F109EF" w:rsidRDefault="00E81164">
            <w:pPr>
              <w:keepNext/>
              <w:keepLines/>
              <w:spacing w:after="0" w:line="240" w:lineRule="auto"/>
              <w:jc w:val="right"/>
            </w:pPr>
            <w:r>
              <w:rPr>
                <w:sz w:val="18"/>
              </w:rPr>
              <w:t>9.498.815,06</w:t>
            </w:r>
          </w:p>
        </w:tc>
        <w:tc>
          <w:tcPr>
            <w:tcW w:w="1860" w:type="dxa"/>
            <w:tcMar>
              <w:top w:w="0" w:type="dxa"/>
              <w:bottom w:w="0" w:type="dxa"/>
            </w:tcMar>
            <w:vAlign w:val="center"/>
          </w:tcPr>
          <w:p w14:paraId="652CF0CF" w14:textId="77777777" w:rsidR="00F109EF" w:rsidRDefault="00E81164">
            <w:pPr>
              <w:keepNext/>
              <w:keepLines/>
              <w:spacing w:after="0" w:line="240" w:lineRule="auto"/>
              <w:jc w:val="right"/>
            </w:pPr>
            <w:r>
              <w:rPr>
                <w:sz w:val="18"/>
              </w:rPr>
              <w:t>9.965.099,76</w:t>
            </w:r>
          </w:p>
        </w:tc>
        <w:tc>
          <w:tcPr>
            <w:tcW w:w="700" w:type="dxa"/>
            <w:tcMar>
              <w:top w:w="0" w:type="dxa"/>
              <w:bottom w:w="0" w:type="dxa"/>
            </w:tcMar>
            <w:vAlign w:val="center"/>
          </w:tcPr>
          <w:p w14:paraId="081F278B" w14:textId="77777777" w:rsidR="00F109EF" w:rsidRDefault="00E81164">
            <w:pPr>
              <w:keepNext/>
              <w:keepLines/>
              <w:spacing w:after="0" w:line="240" w:lineRule="auto"/>
              <w:jc w:val="right"/>
            </w:pPr>
            <w:r>
              <w:rPr>
                <w:sz w:val="18"/>
              </w:rPr>
              <w:t>104,9</w:t>
            </w:r>
          </w:p>
        </w:tc>
      </w:tr>
      <w:tr w:rsidR="00F109EF" w14:paraId="4D67319A" w14:textId="77777777">
        <w:tblPrEx>
          <w:tblCellMar>
            <w:top w:w="0" w:type="dxa"/>
            <w:bottom w:w="0" w:type="dxa"/>
          </w:tblCellMar>
        </w:tblPrEx>
        <w:trPr>
          <w:cantSplit/>
          <w:trHeight w:val="560"/>
        </w:trPr>
        <w:tc>
          <w:tcPr>
            <w:tcW w:w="700" w:type="dxa"/>
            <w:tcMar>
              <w:top w:w="0" w:type="dxa"/>
              <w:bottom w:w="0" w:type="dxa"/>
            </w:tcMar>
            <w:vAlign w:val="center"/>
          </w:tcPr>
          <w:p w14:paraId="6AB8FFF8" w14:textId="77777777" w:rsidR="00F109EF" w:rsidRDefault="00E81164">
            <w:pPr>
              <w:keepNext/>
              <w:keepLines/>
              <w:spacing w:after="0" w:line="240" w:lineRule="auto"/>
            </w:pPr>
            <w:r>
              <w:rPr>
                <w:sz w:val="18"/>
              </w:rPr>
              <w:t>3</w:t>
            </w:r>
          </w:p>
        </w:tc>
        <w:tc>
          <w:tcPr>
            <w:tcW w:w="3180" w:type="dxa"/>
            <w:tcMar>
              <w:top w:w="0" w:type="dxa"/>
              <w:bottom w:w="0" w:type="dxa"/>
            </w:tcMar>
            <w:vAlign w:val="center"/>
          </w:tcPr>
          <w:p w14:paraId="5640C919" w14:textId="77777777" w:rsidR="00F109EF" w:rsidRDefault="00E81164">
            <w:pPr>
              <w:keepNext/>
              <w:keepLines/>
              <w:spacing w:after="0" w:line="240" w:lineRule="auto"/>
            </w:pPr>
            <w:r>
              <w:rPr>
                <w:sz w:val="18"/>
              </w:rPr>
              <w:t>RASHODI POSLOVANJA (šifre 31+32+34+35+36+37+38)</w:t>
            </w:r>
          </w:p>
        </w:tc>
        <w:tc>
          <w:tcPr>
            <w:tcW w:w="700" w:type="dxa"/>
            <w:tcMar>
              <w:top w:w="0" w:type="dxa"/>
              <w:bottom w:w="0" w:type="dxa"/>
            </w:tcMar>
            <w:vAlign w:val="center"/>
          </w:tcPr>
          <w:p w14:paraId="0E6FB587" w14:textId="77777777" w:rsidR="00F109EF" w:rsidRDefault="00E81164">
            <w:pPr>
              <w:keepNext/>
              <w:keepLines/>
              <w:spacing w:after="0" w:line="240" w:lineRule="auto"/>
            </w:pPr>
            <w:r>
              <w:rPr>
                <w:sz w:val="18"/>
              </w:rPr>
              <w:t>3</w:t>
            </w:r>
          </w:p>
        </w:tc>
        <w:tc>
          <w:tcPr>
            <w:tcW w:w="1860" w:type="dxa"/>
            <w:tcMar>
              <w:top w:w="0" w:type="dxa"/>
              <w:bottom w:w="0" w:type="dxa"/>
            </w:tcMar>
            <w:vAlign w:val="center"/>
          </w:tcPr>
          <w:p w14:paraId="6E93AFAB" w14:textId="77777777" w:rsidR="00F109EF" w:rsidRDefault="00E81164">
            <w:pPr>
              <w:keepNext/>
              <w:keepLines/>
              <w:spacing w:after="0" w:line="240" w:lineRule="auto"/>
              <w:jc w:val="right"/>
            </w:pPr>
            <w:r>
              <w:rPr>
                <w:sz w:val="18"/>
              </w:rPr>
              <w:t>9.017.550,56</w:t>
            </w:r>
          </w:p>
        </w:tc>
        <w:tc>
          <w:tcPr>
            <w:tcW w:w="1860" w:type="dxa"/>
            <w:tcMar>
              <w:top w:w="0" w:type="dxa"/>
              <w:bottom w:w="0" w:type="dxa"/>
            </w:tcMar>
            <w:vAlign w:val="center"/>
          </w:tcPr>
          <w:p w14:paraId="32C712BB" w14:textId="77777777" w:rsidR="00F109EF" w:rsidRDefault="00E81164">
            <w:pPr>
              <w:keepNext/>
              <w:keepLines/>
              <w:spacing w:after="0" w:line="240" w:lineRule="auto"/>
              <w:jc w:val="right"/>
            </w:pPr>
            <w:r>
              <w:rPr>
                <w:sz w:val="18"/>
              </w:rPr>
              <w:t>9.730.388,31</w:t>
            </w:r>
          </w:p>
        </w:tc>
        <w:tc>
          <w:tcPr>
            <w:tcW w:w="700" w:type="dxa"/>
            <w:tcMar>
              <w:top w:w="0" w:type="dxa"/>
              <w:bottom w:w="0" w:type="dxa"/>
            </w:tcMar>
            <w:vAlign w:val="center"/>
          </w:tcPr>
          <w:p w14:paraId="1A266115" w14:textId="77777777" w:rsidR="00F109EF" w:rsidRDefault="00E81164">
            <w:pPr>
              <w:keepNext/>
              <w:keepLines/>
              <w:spacing w:after="0" w:line="240" w:lineRule="auto"/>
              <w:jc w:val="right"/>
            </w:pPr>
            <w:r>
              <w:rPr>
                <w:sz w:val="18"/>
              </w:rPr>
              <w:t>107,9</w:t>
            </w:r>
          </w:p>
        </w:tc>
      </w:tr>
      <w:tr w:rsidR="00F109EF" w14:paraId="7F303965" w14:textId="77777777">
        <w:tblPrEx>
          <w:tblCellMar>
            <w:top w:w="0" w:type="dxa"/>
            <w:bottom w:w="0" w:type="dxa"/>
          </w:tblCellMar>
        </w:tblPrEx>
        <w:trPr>
          <w:cantSplit/>
          <w:trHeight w:val="560"/>
        </w:trPr>
        <w:tc>
          <w:tcPr>
            <w:tcW w:w="700" w:type="dxa"/>
            <w:tcMar>
              <w:top w:w="0" w:type="dxa"/>
              <w:bottom w:w="0" w:type="dxa"/>
            </w:tcMar>
            <w:vAlign w:val="center"/>
          </w:tcPr>
          <w:p w14:paraId="0AE6CC05" w14:textId="77777777" w:rsidR="00F109EF" w:rsidRDefault="00F109EF">
            <w:pPr>
              <w:keepNext/>
              <w:keepLines/>
              <w:spacing w:after="0" w:line="240" w:lineRule="auto"/>
            </w:pPr>
          </w:p>
        </w:tc>
        <w:tc>
          <w:tcPr>
            <w:tcW w:w="3180" w:type="dxa"/>
            <w:tcMar>
              <w:top w:w="0" w:type="dxa"/>
              <w:bottom w:w="0" w:type="dxa"/>
            </w:tcMar>
            <w:vAlign w:val="center"/>
          </w:tcPr>
          <w:p w14:paraId="532DA4F2" w14:textId="77777777" w:rsidR="00F109EF" w:rsidRDefault="00E81164">
            <w:pPr>
              <w:keepNext/>
              <w:keepLines/>
              <w:spacing w:after="0" w:line="240" w:lineRule="auto"/>
            </w:pPr>
            <w:r>
              <w:rPr>
                <w:b/>
                <w:sz w:val="18"/>
              </w:rPr>
              <w:t>VIŠAK PRIHODA POSLOVANJA (šifre 6-Z005)</w:t>
            </w:r>
          </w:p>
        </w:tc>
        <w:tc>
          <w:tcPr>
            <w:tcW w:w="700" w:type="dxa"/>
            <w:tcMar>
              <w:top w:w="0" w:type="dxa"/>
              <w:bottom w:w="0" w:type="dxa"/>
            </w:tcMar>
            <w:vAlign w:val="center"/>
          </w:tcPr>
          <w:p w14:paraId="191DBC8C" w14:textId="77777777" w:rsidR="00F109EF" w:rsidRDefault="00E81164">
            <w:pPr>
              <w:keepNext/>
              <w:keepLines/>
              <w:spacing w:after="0" w:line="240" w:lineRule="auto"/>
            </w:pPr>
            <w:r>
              <w:rPr>
                <w:b/>
                <w:sz w:val="18"/>
              </w:rPr>
              <w:t>X001</w:t>
            </w:r>
          </w:p>
        </w:tc>
        <w:tc>
          <w:tcPr>
            <w:tcW w:w="1860" w:type="dxa"/>
            <w:tcMar>
              <w:top w:w="0" w:type="dxa"/>
              <w:bottom w:w="0" w:type="dxa"/>
            </w:tcMar>
            <w:vAlign w:val="center"/>
          </w:tcPr>
          <w:p w14:paraId="24D6F82A" w14:textId="77777777" w:rsidR="00F109EF" w:rsidRDefault="00E81164">
            <w:pPr>
              <w:keepNext/>
              <w:keepLines/>
              <w:spacing w:after="0" w:line="240" w:lineRule="auto"/>
              <w:jc w:val="right"/>
            </w:pPr>
            <w:r>
              <w:rPr>
                <w:b/>
                <w:sz w:val="18"/>
              </w:rPr>
              <w:t>481.264,50</w:t>
            </w:r>
          </w:p>
        </w:tc>
        <w:tc>
          <w:tcPr>
            <w:tcW w:w="1860" w:type="dxa"/>
            <w:tcMar>
              <w:top w:w="0" w:type="dxa"/>
              <w:bottom w:w="0" w:type="dxa"/>
            </w:tcMar>
            <w:vAlign w:val="center"/>
          </w:tcPr>
          <w:p w14:paraId="65FB2AAA" w14:textId="77777777" w:rsidR="00F109EF" w:rsidRDefault="00E81164">
            <w:pPr>
              <w:keepNext/>
              <w:keepLines/>
              <w:spacing w:after="0" w:line="240" w:lineRule="auto"/>
              <w:jc w:val="right"/>
            </w:pPr>
            <w:r>
              <w:rPr>
                <w:b/>
                <w:sz w:val="18"/>
              </w:rPr>
              <w:t>234.711,45</w:t>
            </w:r>
          </w:p>
        </w:tc>
        <w:tc>
          <w:tcPr>
            <w:tcW w:w="700" w:type="dxa"/>
            <w:tcMar>
              <w:top w:w="0" w:type="dxa"/>
              <w:bottom w:w="0" w:type="dxa"/>
            </w:tcMar>
            <w:vAlign w:val="center"/>
          </w:tcPr>
          <w:p w14:paraId="6FA09991" w14:textId="77777777" w:rsidR="00F109EF" w:rsidRDefault="00E81164">
            <w:pPr>
              <w:keepNext/>
              <w:keepLines/>
              <w:spacing w:after="0" w:line="240" w:lineRule="auto"/>
              <w:jc w:val="right"/>
            </w:pPr>
            <w:r>
              <w:rPr>
                <w:b/>
                <w:sz w:val="18"/>
              </w:rPr>
              <w:t>48,8</w:t>
            </w:r>
          </w:p>
        </w:tc>
      </w:tr>
      <w:tr w:rsidR="00F109EF" w14:paraId="7ECA5F5C" w14:textId="77777777">
        <w:tblPrEx>
          <w:tblCellMar>
            <w:top w:w="0" w:type="dxa"/>
            <w:bottom w:w="0" w:type="dxa"/>
          </w:tblCellMar>
        </w:tblPrEx>
        <w:trPr>
          <w:cantSplit/>
          <w:trHeight w:val="560"/>
        </w:trPr>
        <w:tc>
          <w:tcPr>
            <w:tcW w:w="700" w:type="dxa"/>
            <w:tcMar>
              <w:top w:w="0" w:type="dxa"/>
              <w:bottom w:w="0" w:type="dxa"/>
            </w:tcMar>
            <w:vAlign w:val="center"/>
          </w:tcPr>
          <w:p w14:paraId="7816E348" w14:textId="77777777" w:rsidR="00F109EF" w:rsidRDefault="00E81164">
            <w:pPr>
              <w:keepNext/>
              <w:keepLines/>
              <w:spacing w:after="0" w:line="240" w:lineRule="auto"/>
            </w:pPr>
            <w:r>
              <w:rPr>
                <w:sz w:val="18"/>
              </w:rPr>
              <w:t>7</w:t>
            </w:r>
          </w:p>
        </w:tc>
        <w:tc>
          <w:tcPr>
            <w:tcW w:w="3180" w:type="dxa"/>
            <w:tcMar>
              <w:top w:w="0" w:type="dxa"/>
              <w:bottom w:w="0" w:type="dxa"/>
            </w:tcMar>
            <w:vAlign w:val="center"/>
          </w:tcPr>
          <w:p w14:paraId="211A2A48" w14:textId="77777777" w:rsidR="00F109EF" w:rsidRDefault="00E81164">
            <w:pPr>
              <w:keepNext/>
              <w:keepLines/>
              <w:spacing w:after="0" w:line="240" w:lineRule="auto"/>
            </w:pPr>
            <w:r>
              <w:rPr>
                <w:sz w:val="18"/>
              </w:rPr>
              <w:t>Prihodi od prodaje nefinancijske imovine (šifre 71+72+73+74)</w:t>
            </w:r>
          </w:p>
        </w:tc>
        <w:tc>
          <w:tcPr>
            <w:tcW w:w="700" w:type="dxa"/>
            <w:tcMar>
              <w:top w:w="0" w:type="dxa"/>
              <w:bottom w:w="0" w:type="dxa"/>
            </w:tcMar>
            <w:vAlign w:val="center"/>
          </w:tcPr>
          <w:p w14:paraId="03D4E001" w14:textId="77777777" w:rsidR="00F109EF" w:rsidRDefault="00E81164">
            <w:pPr>
              <w:keepNext/>
              <w:keepLines/>
              <w:spacing w:after="0" w:line="240" w:lineRule="auto"/>
            </w:pPr>
            <w:r>
              <w:rPr>
                <w:sz w:val="18"/>
              </w:rPr>
              <w:t>7</w:t>
            </w:r>
          </w:p>
        </w:tc>
        <w:tc>
          <w:tcPr>
            <w:tcW w:w="1860" w:type="dxa"/>
            <w:tcMar>
              <w:top w:w="0" w:type="dxa"/>
              <w:bottom w:w="0" w:type="dxa"/>
            </w:tcMar>
            <w:vAlign w:val="center"/>
          </w:tcPr>
          <w:p w14:paraId="18A243A8" w14:textId="77777777" w:rsidR="00F109EF" w:rsidRDefault="00E81164">
            <w:pPr>
              <w:keepNext/>
              <w:keepLines/>
              <w:spacing w:after="0" w:line="240" w:lineRule="auto"/>
              <w:jc w:val="right"/>
            </w:pPr>
            <w:r>
              <w:rPr>
                <w:sz w:val="18"/>
              </w:rPr>
              <w:t>0,00</w:t>
            </w:r>
          </w:p>
        </w:tc>
        <w:tc>
          <w:tcPr>
            <w:tcW w:w="1860" w:type="dxa"/>
            <w:tcMar>
              <w:top w:w="0" w:type="dxa"/>
              <w:bottom w:w="0" w:type="dxa"/>
            </w:tcMar>
            <w:vAlign w:val="center"/>
          </w:tcPr>
          <w:p w14:paraId="240A4DD6" w14:textId="77777777" w:rsidR="00F109EF" w:rsidRDefault="00E81164">
            <w:pPr>
              <w:keepNext/>
              <w:keepLines/>
              <w:spacing w:after="0" w:line="240" w:lineRule="auto"/>
              <w:jc w:val="right"/>
            </w:pPr>
            <w:r>
              <w:rPr>
                <w:sz w:val="18"/>
              </w:rPr>
              <w:t>0,00</w:t>
            </w:r>
          </w:p>
        </w:tc>
        <w:tc>
          <w:tcPr>
            <w:tcW w:w="700" w:type="dxa"/>
            <w:tcMar>
              <w:top w:w="0" w:type="dxa"/>
              <w:bottom w:w="0" w:type="dxa"/>
            </w:tcMar>
            <w:vAlign w:val="center"/>
          </w:tcPr>
          <w:p w14:paraId="3A58E15C" w14:textId="77777777" w:rsidR="00F109EF" w:rsidRDefault="00E81164">
            <w:pPr>
              <w:keepNext/>
              <w:keepLines/>
              <w:spacing w:after="0" w:line="240" w:lineRule="auto"/>
              <w:jc w:val="right"/>
            </w:pPr>
            <w:r>
              <w:rPr>
                <w:sz w:val="18"/>
              </w:rPr>
              <w:t>-</w:t>
            </w:r>
          </w:p>
        </w:tc>
      </w:tr>
      <w:tr w:rsidR="00F109EF" w14:paraId="1CCF2AB7" w14:textId="77777777">
        <w:tblPrEx>
          <w:tblCellMar>
            <w:top w:w="0" w:type="dxa"/>
            <w:bottom w:w="0" w:type="dxa"/>
          </w:tblCellMar>
        </w:tblPrEx>
        <w:trPr>
          <w:cantSplit/>
          <w:trHeight w:val="560"/>
        </w:trPr>
        <w:tc>
          <w:tcPr>
            <w:tcW w:w="700" w:type="dxa"/>
            <w:tcMar>
              <w:top w:w="0" w:type="dxa"/>
              <w:bottom w:w="0" w:type="dxa"/>
            </w:tcMar>
            <w:vAlign w:val="center"/>
          </w:tcPr>
          <w:p w14:paraId="34B93D91" w14:textId="77777777" w:rsidR="00F109EF" w:rsidRDefault="00E81164">
            <w:pPr>
              <w:keepNext/>
              <w:keepLines/>
              <w:spacing w:after="0" w:line="240" w:lineRule="auto"/>
            </w:pPr>
            <w:r>
              <w:rPr>
                <w:sz w:val="18"/>
              </w:rPr>
              <w:t>4</w:t>
            </w:r>
          </w:p>
        </w:tc>
        <w:tc>
          <w:tcPr>
            <w:tcW w:w="3180" w:type="dxa"/>
            <w:tcMar>
              <w:top w:w="0" w:type="dxa"/>
              <w:bottom w:w="0" w:type="dxa"/>
            </w:tcMar>
            <w:vAlign w:val="center"/>
          </w:tcPr>
          <w:p w14:paraId="417BA1F1" w14:textId="77777777" w:rsidR="00F109EF" w:rsidRDefault="00E81164">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3F007238" w14:textId="77777777" w:rsidR="00F109EF" w:rsidRDefault="00E81164">
            <w:pPr>
              <w:keepNext/>
              <w:keepLines/>
              <w:spacing w:after="0" w:line="240" w:lineRule="auto"/>
            </w:pPr>
            <w:r>
              <w:rPr>
                <w:sz w:val="18"/>
              </w:rPr>
              <w:t>4</w:t>
            </w:r>
          </w:p>
        </w:tc>
        <w:tc>
          <w:tcPr>
            <w:tcW w:w="1860" w:type="dxa"/>
            <w:tcMar>
              <w:top w:w="0" w:type="dxa"/>
              <w:bottom w:w="0" w:type="dxa"/>
            </w:tcMar>
            <w:vAlign w:val="center"/>
          </w:tcPr>
          <w:p w14:paraId="0F2A95C1" w14:textId="77777777" w:rsidR="00F109EF" w:rsidRDefault="00E81164">
            <w:pPr>
              <w:keepNext/>
              <w:keepLines/>
              <w:spacing w:after="0" w:line="240" w:lineRule="auto"/>
              <w:jc w:val="right"/>
            </w:pPr>
            <w:r>
              <w:rPr>
                <w:sz w:val="18"/>
              </w:rPr>
              <w:t>101.411,26</w:t>
            </w:r>
          </w:p>
        </w:tc>
        <w:tc>
          <w:tcPr>
            <w:tcW w:w="1860" w:type="dxa"/>
            <w:tcMar>
              <w:top w:w="0" w:type="dxa"/>
              <w:bottom w:w="0" w:type="dxa"/>
            </w:tcMar>
            <w:vAlign w:val="center"/>
          </w:tcPr>
          <w:p w14:paraId="6FBFC48F" w14:textId="77777777" w:rsidR="00F109EF" w:rsidRDefault="00E81164">
            <w:pPr>
              <w:keepNext/>
              <w:keepLines/>
              <w:spacing w:after="0" w:line="240" w:lineRule="auto"/>
              <w:jc w:val="right"/>
            </w:pPr>
            <w:r>
              <w:rPr>
                <w:sz w:val="18"/>
              </w:rPr>
              <w:t>19.200,64</w:t>
            </w:r>
          </w:p>
        </w:tc>
        <w:tc>
          <w:tcPr>
            <w:tcW w:w="700" w:type="dxa"/>
            <w:tcMar>
              <w:top w:w="0" w:type="dxa"/>
              <w:bottom w:w="0" w:type="dxa"/>
            </w:tcMar>
            <w:vAlign w:val="center"/>
          </w:tcPr>
          <w:p w14:paraId="2AE48BAD" w14:textId="77777777" w:rsidR="00F109EF" w:rsidRDefault="00E81164">
            <w:pPr>
              <w:keepNext/>
              <w:keepLines/>
              <w:spacing w:after="0" w:line="240" w:lineRule="auto"/>
              <w:jc w:val="right"/>
            </w:pPr>
            <w:r>
              <w:rPr>
                <w:sz w:val="18"/>
              </w:rPr>
              <w:t>18,9</w:t>
            </w:r>
          </w:p>
        </w:tc>
      </w:tr>
      <w:tr w:rsidR="00F109EF" w14:paraId="2767089A" w14:textId="77777777">
        <w:tblPrEx>
          <w:tblCellMar>
            <w:top w:w="0" w:type="dxa"/>
            <w:bottom w:w="0" w:type="dxa"/>
          </w:tblCellMar>
        </w:tblPrEx>
        <w:trPr>
          <w:cantSplit/>
          <w:trHeight w:val="560"/>
        </w:trPr>
        <w:tc>
          <w:tcPr>
            <w:tcW w:w="700" w:type="dxa"/>
            <w:tcMar>
              <w:top w:w="0" w:type="dxa"/>
              <w:bottom w:w="0" w:type="dxa"/>
            </w:tcMar>
            <w:vAlign w:val="center"/>
          </w:tcPr>
          <w:p w14:paraId="52A6712A" w14:textId="77777777" w:rsidR="00F109EF" w:rsidRDefault="00F109EF">
            <w:pPr>
              <w:keepNext/>
              <w:keepLines/>
              <w:spacing w:after="0" w:line="240" w:lineRule="auto"/>
            </w:pPr>
          </w:p>
        </w:tc>
        <w:tc>
          <w:tcPr>
            <w:tcW w:w="3180" w:type="dxa"/>
            <w:tcMar>
              <w:top w:w="0" w:type="dxa"/>
              <w:bottom w:w="0" w:type="dxa"/>
            </w:tcMar>
            <w:vAlign w:val="center"/>
          </w:tcPr>
          <w:p w14:paraId="56504B6C" w14:textId="77777777" w:rsidR="00F109EF" w:rsidRDefault="00E81164">
            <w:pPr>
              <w:keepNext/>
              <w:keepLines/>
              <w:spacing w:after="0" w:line="240" w:lineRule="auto"/>
            </w:pPr>
            <w:r>
              <w:rPr>
                <w:b/>
                <w:sz w:val="18"/>
              </w:rPr>
              <w:t>MANJAK PRIHODA OD NEFINANCIJSKE IMOVINE (šifre 4-7)</w:t>
            </w:r>
          </w:p>
        </w:tc>
        <w:tc>
          <w:tcPr>
            <w:tcW w:w="700" w:type="dxa"/>
            <w:tcMar>
              <w:top w:w="0" w:type="dxa"/>
              <w:bottom w:w="0" w:type="dxa"/>
            </w:tcMar>
            <w:vAlign w:val="center"/>
          </w:tcPr>
          <w:p w14:paraId="616A4F0A" w14:textId="77777777" w:rsidR="00F109EF" w:rsidRDefault="00E81164">
            <w:pPr>
              <w:keepNext/>
              <w:keepLines/>
              <w:spacing w:after="0" w:line="240" w:lineRule="auto"/>
            </w:pPr>
            <w:r>
              <w:rPr>
                <w:b/>
                <w:sz w:val="18"/>
              </w:rPr>
              <w:t>Y002</w:t>
            </w:r>
          </w:p>
        </w:tc>
        <w:tc>
          <w:tcPr>
            <w:tcW w:w="1860" w:type="dxa"/>
            <w:tcMar>
              <w:top w:w="0" w:type="dxa"/>
              <w:bottom w:w="0" w:type="dxa"/>
            </w:tcMar>
            <w:vAlign w:val="center"/>
          </w:tcPr>
          <w:p w14:paraId="4667268C" w14:textId="77777777" w:rsidR="00F109EF" w:rsidRDefault="00E81164">
            <w:pPr>
              <w:keepNext/>
              <w:keepLines/>
              <w:spacing w:after="0" w:line="240" w:lineRule="auto"/>
              <w:jc w:val="right"/>
            </w:pPr>
            <w:r>
              <w:rPr>
                <w:b/>
                <w:sz w:val="18"/>
              </w:rPr>
              <w:t>101.411,26</w:t>
            </w:r>
          </w:p>
        </w:tc>
        <w:tc>
          <w:tcPr>
            <w:tcW w:w="1860" w:type="dxa"/>
            <w:tcMar>
              <w:top w:w="0" w:type="dxa"/>
              <w:bottom w:w="0" w:type="dxa"/>
            </w:tcMar>
            <w:vAlign w:val="center"/>
          </w:tcPr>
          <w:p w14:paraId="7E3EA29F" w14:textId="77777777" w:rsidR="00F109EF" w:rsidRDefault="00E81164">
            <w:pPr>
              <w:keepNext/>
              <w:keepLines/>
              <w:spacing w:after="0" w:line="240" w:lineRule="auto"/>
              <w:jc w:val="right"/>
            </w:pPr>
            <w:r>
              <w:rPr>
                <w:b/>
                <w:sz w:val="18"/>
              </w:rPr>
              <w:t>19.200,64</w:t>
            </w:r>
          </w:p>
        </w:tc>
        <w:tc>
          <w:tcPr>
            <w:tcW w:w="700" w:type="dxa"/>
            <w:tcMar>
              <w:top w:w="0" w:type="dxa"/>
              <w:bottom w:w="0" w:type="dxa"/>
            </w:tcMar>
            <w:vAlign w:val="center"/>
          </w:tcPr>
          <w:p w14:paraId="43F19ED4" w14:textId="77777777" w:rsidR="00F109EF" w:rsidRDefault="00E81164">
            <w:pPr>
              <w:keepNext/>
              <w:keepLines/>
              <w:spacing w:after="0" w:line="240" w:lineRule="auto"/>
              <w:jc w:val="right"/>
            </w:pPr>
            <w:r>
              <w:rPr>
                <w:b/>
                <w:sz w:val="18"/>
              </w:rPr>
              <w:t>18,9</w:t>
            </w:r>
          </w:p>
        </w:tc>
      </w:tr>
      <w:tr w:rsidR="00F109EF" w14:paraId="0B9A1DBB" w14:textId="77777777">
        <w:tblPrEx>
          <w:tblCellMar>
            <w:top w:w="0" w:type="dxa"/>
            <w:bottom w:w="0" w:type="dxa"/>
          </w:tblCellMar>
        </w:tblPrEx>
        <w:trPr>
          <w:cantSplit/>
          <w:trHeight w:val="560"/>
        </w:trPr>
        <w:tc>
          <w:tcPr>
            <w:tcW w:w="700" w:type="dxa"/>
            <w:tcMar>
              <w:top w:w="0" w:type="dxa"/>
              <w:bottom w:w="0" w:type="dxa"/>
            </w:tcMar>
            <w:vAlign w:val="center"/>
          </w:tcPr>
          <w:p w14:paraId="36C1D0C4" w14:textId="77777777" w:rsidR="00F109EF" w:rsidRDefault="00E81164">
            <w:pPr>
              <w:keepNext/>
              <w:keepLines/>
              <w:spacing w:after="0" w:line="240" w:lineRule="auto"/>
            </w:pPr>
            <w:r>
              <w:rPr>
                <w:sz w:val="18"/>
              </w:rPr>
              <w:t>8</w:t>
            </w:r>
          </w:p>
        </w:tc>
        <w:tc>
          <w:tcPr>
            <w:tcW w:w="3180" w:type="dxa"/>
            <w:tcMar>
              <w:top w:w="0" w:type="dxa"/>
              <w:bottom w:w="0" w:type="dxa"/>
            </w:tcMar>
            <w:vAlign w:val="center"/>
          </w:tcPr>
          <w:p w14:paraId="4472BA5B" w14:textId="77777777" w:rsidR="00F109EF" w:rsidRDefault="00E81164">
            <w:pPr>
              <w:keepNext/>
              <w:keepLines/>
              <w:spacing w:after="0" w:line="240" w:lineRule="auto"/>
            </w:pPr>
            <w:r>
              <w:rPr>
                <w:sz w:val="18"/>
              </w:rPr>
              <w:t>Primici od financijske imovine i zaduživanja (šifre 81+82+83+84+85)</w:t>
            </w:r>
          </w:p>
        </w:tc>
        <w:tc>
          <w:tcPr>
            <w:tcW w:w="700" w:type="dxa"/>
            <w:tcMar>
              <w:top w:w="0" w:type="dxa"/>
              <w:bottom w:w="0" w:type="dxa"/>
            </w:tcMar>
            <w:vAlign w:val="center"/>
          </w:tcPr>
          <w:p w14:paraId="00641605" w14:textId="77777777" w:rsidR="00F109EF" w:rsidRDefault="00E81164">
            <w:pPr>
              <w:keepNext/>
              <w:keepLines/>
              <w:spacing w:after="0" w:line="240" w:lineRule="auto"/>
            </w:pPr>
            <w:r>
              <w:rPr>
                <w:sz w:val="18"/>
              </w:rPr>
              <w:t>8</w:t>
            </w:r>
          </w:p>
        </w:tc>
        <w:tc>
          <w:tcPr>
            <w:tcW w:w="1860" w:type="dxa"/>
            <w:tcMar>
              <w:top w:w="0" w:type="dxa"/>
              <w:bottom w:w="0" w:type="dxa"/>
            </w:tcMar>
            <w:vAlign w:val="center"/>
          </w:tcPr>
          <w:p w14:paraId="1AAD72F1" w14:textId="77777777" w:rsidR="00F109EF" w:rsidRDefault="00E81164">
            <w:pPr>
              <w:keepNext/>
              <w:keepLines/>
              <w:spacing w:after="0" w:line="240" w:lineRule="auto"/>
              <w:jc w:val="right"/>
            </w:pPr>
            <w:r>
              <w:rPr>
                <w:sz w:val="18"/>
              </w:rPr>
              <w:t>0,00</w:t>
            </w:r>
          </w:p>
        </w:tc>
        <w:tc>
          <w:tcPr>
            <w:tcW w:w="1860" w:type="dxa"/>
            <w:tcMar>
              <w:top w:w="0" w:type="dxa"/>
              <w:bottom w:w="0" w:type="dxa"/>
            </w:tcMar>
            <w:vAlign w:val="center"/>
          </w:tcPr>
          <w:p w14:paraId="0B1F5914" w14:textId="77777777" w:rsidR="00F109EF" w:rsidRDefault="00E81164">
            <w:pPr>
              <w:keepNext/>
              <w:keepLines/>
              <w:spacing w:after="0" w:line="240" w:lineRule="auto"/>
              <w:jc w:val="right"/>
            </w:pPr>
            <w:r>
              <w:rPr>
                <w:sz w:val="18"/>
              </w:rPr>
              <w:t>0,00</w:t>
            </w:r>
          </w:p>
        </w:tc>
        <w:tc>
          <w:tcPr>
            <w:tcW w:w="700" w:type="dxa"/>
            <w:tcMar>
              <w:top w:w="0" w:type="dxa"/>
              <w:bottom w:w="0" w:type="dxa"/>
            </w:tcMar>
            <w:vAlign w:val="center"/>
          </w:tcPr>
          <w:p w14:paraId="4CA907B9" w14:textId="77777777" w:rsidR="00F109EF" w:rsidRDefault="00E81164">
            <w:pPr>
              <w:keepNext/>
              <w:keepLines/>
              <w:spacing w:after="0" w:line="240" w:lineRule="auto"/>
              <w:jc w:val="right"/>
            </w:pPr>
            <w:r>
              <w:rPr>
                <w:sz w:val="18"/>
              </w:rPr>
              <w:t>-</w:t>
            </w:r>
          </w:p>
        </w:tc>
      </w:tr>
      <w:tr w:rsidR="00F109EF" w14:paraId="4E9CE981" w14:textId="77777777">
        <w:tblPrEx>
          <w:tblCellMar>
            <w:top w:w="0" w:type="dxa"/>
            <w:bottom w:w="0" w:type="dxa"/>
          </w:tblCellMar>
        </w:tblPrEx>
        <w:trPr>
          <w:cantSplit/>
          <w:trHeight w:val="560"/>
        </w:trPr>
        <w:tc>
          <w:tcPr>
            <w:tcW w:w="700" w:type="dxa"/>
            <w:tcMar>
              <w:top w:w="0" w:type="dxa"/>
              <w:bottom w:w="0" w:type="dxa"/>
            </w:tcMar>
            <w:vAlign w:val="center"/>
          </w:tcPr>
          <w:p w14:paraId="32734C9A" w14:textId="77777777" w:rsidR="00F109EF" w:rsidRDefault="00E81164">
            <w:pPr>
              <w:keepNext/>
              <w:keepLines/>
              <w:spacing w:after="0" w:line="240" w:lineRule="auto"/>
            </w:pPr>
            <w:r>
              <w:rPr>
                <w:sz w:val="18"/>
              </w:rPr>
              <w:t>5</w:t>
            </w:r>
          </w:p>
        </w:tc>
        <w:tc>
          <w:tcPr>
            <w:tcW w:w="3180" w:type="dxa"/>
            <w:tcMar>
              <w:top w:w="0" w:type="dxa"/>
              <w:bottom w:w="0" w:type="dxa"/>
            </w:tcMar>
            <w:vAlign w:val="center"/>
          </w:tcPr>
          <w:p w14:paraId="0C4E763B" w14:textId="77777777" w:rsidR="00F109EF" w:rsidRDefault="00E81164">
            <w:pPr>
              <w:keepNext/>
              <w:keepLines/>
              <w:spacing w:after="0" w:line="240" w:lineRule="auto"/>
            </w:pPr>
            <w:r>
              <w:rPr>
                <w:sz w:val="18"/>
              </w:rPr>
              <w:t>Izdaci za financijsku imovinu i otplate zajmova (šifre 51+52+53+54+55)</w:t>
            </w:r>
          </w:p>
        </w:tc>
        <w:tc>
          <w:tcPr>
            <w:tcW w:w="700" w:type="dxa"/>
            <w:tcMar>
              <w:top w:w="0" w:type="dxa"/>
              <w:bottom w:w="0" w:type="dxa"/>
            </w:tcMar>
            <w:vAlign w:val="center"/>
          </w:tcPr>
          <w:p w14:paraId="391A7772" w14:textId="77777777" w:rsidR="00F109EF" w:rsidRDefault="00E81164">
            <w:pPr>
              <w:keepNext/>
              <w:keepLines/>
              <w:spacing w:after="0" w:line="240" w:lineRule="auto"/>
            </w:pPr>
            <w:r>
              <w:rPr>
                <w:sz w:val="18"/>
              </w:rPr>
              <w:t>5</w:t>
            </w:r>
          </w:p>
        </w:tc>
        <w:tc>
          <w:tcPr>
            <w:tcW w:w="1860" w:type="dxa"/>
            <w:tcMar>
              <w:top w:w="0" w:type="dxa"/>
              <w:bottom w:w="0" w:type="dxa"/>
            </w:tcMar>
            <w:vAlign w:val="center"/>
          </w:tcPr>
          <w:p w14:paraId="47652B3A" w14:textId="77777777" w:rsidR="00F109EF" w:rsidRDefault="00E81164">
            <w:pPr>
              <w:keepNext/>
              <w:keepLines/>
              <w:spacing w:after="0" w:line="240" w:lineRule="auto"/>
              <w:jc w:val="right"/>
            </w:pPr>
            <w:r>
              <w:rPr>
                <w:sz w:val="18"/>
              </w:rPr>
              <w:t>0,00</w:t>
            </w:r>
          </w:p>
        </w:tc>
        <w:tc>
          <w:tcPr>
            <w:tcW w:w="1860" w:type="dxa"/>
            <w:tcMar>
              <w:top w:w="0" w:type="dxa"/>
              <w:bottom w:w="0" w:type="dxa"/>
            </w:tcMar>
            <w:vAlign w:val="center"/>
          </w:tcPr>
          <w:p w14:paraId="0F382F9B" w14:textId="77777777" w:rsidR="00F109EF" w:rsidRDefault="00E81164">
            <w:pPr>
              <w:keepNext/>
              <w:keepLines/>
              <w:spacing w:after="0" w:line="240" w:lineRule="auto"/>
              <w:jc w:val="right"/>
            </w:pPr>
            <w:r>
              <w:rPr>
                <w:sz w:val="18"/>
              </w:rPr>
              <w:t>0,00</w:t>
            </w:r>
          </w:p>
        </w:tc>
        <w:tc>
          <w:tcPr>
            <w:tcW w:w="700" w:type="dxa"/>
            <w:tcMar>
              <w:top w:w="0" w:type="dxa"/>
              <w:bottom w:w="0" w:type="dxa"/>
            </w:tcMar>
            <w:vAlign w:val="center"/>
          </w:tcPr>
          <w:p w14:paraId="7987177C" w14:textId="77777777" w:rsidR="00F109EF" w:rsidRDefault="00E81164">
            <w:pPr>
              <w:keepNext/>
              <w:keepLines/>
              <w:spacing w:after="0" w:line="240" w:lineRule="auto"/>
              <w:jc w:val="right"/>
            </w:pPr>
            <w:r>
              <w:rPr>
                <w:sz w:val="18"/>
              </w:rPr>
              <w:t>-</w:t>
            </w:r>
          </w:p>
        </w:tc>
      </w:tr>
      <w:tr w:rsidR="00F109EF" w14:paraId="328597BC" w14:textId="77777777">
        <w:tblPrEx>
          <w:tblCellMar>
            <w:top w:w="0" w:type="dxa"/>
            <w:bottom w:w="0" w:type="dxa"/>
          </w:tblCellMar>
        </w:tblPrEx>
        <w:trPr>
          <w:cantSplit/>
          <w:trHeight w:val="560"/>
        </w:trPr>
        <w:tc>
          <w:tcPr>
            <w:tcW w:w="700" w:type="dxa"/>
            <w:tcMar>
              <w:top w:w="0" w:type="dxa"/>
              <w:bottom w:w="0" w:type="dxa"/>
            </w:tcMar>
            <w:vAlign w:val="center"/>
          </w:tcPr>
          <w:p w14:paraId="74B6E4A2" w14:textId="77777777" w:rsidR="00F109EF" w:rsidRDefault="00F109EF">
            <w:pPr>
              <w:keepNext/>
              <w:keepLines/>
              <w:spacing w:after="0" w:line="240" w:lineRule="auto"/>
            </w:pPr>
          </w:p>
        </w:tc>
        <w:tc>
          <w:tcPr>
            <w:tcW w:w="3180" w:type="dxa"/>
            <w:tcMar>
              <w:top w:w="0" w:type="dxa"/>
              <w:bottom w:w="0" w:type="dxa"/>
            </w:tcMar>
            <w:vAlign w:val="center"/>
          </w:tcPr>
          <w:p w14:paraId="276E14D6" w14:textId="77777777" w:rsidR="00F109EF" w:rsidRDefault="00E81164">
            <w:pPr>
              <w:keepNext/>
              <w:keepLines/>
              <w:spacing w:after="0" w:line="240" w:lineRule="auto"/>
            </w:pPr>
            <w:r>
              <w:rPr>
                <w:b/>
                <w:sz w:val="18"/>
              </w:rPr>
              <w:t>VIŠAK/MANJAK PRIMITAKA OD FINANCIJSKE IMOVINE I ZADUŽIVANJA (šifre 8-5, 5-8)</w:t>
            </w:r>
          </w:p>
        </w:tc>
        <w:tc>
          <w:tcPr>
            <w:tcW w:w="700" w:type="dxa"/>
            <w:tcMar>
              <w:top w:w="0" w:type="dxa"/>
              <w:bottom w:w="0" w:type="dxa"/>
            </w:tcMar>
            <w:vAlign w:val="center"/>
          </w:tcPr>
          <w:p w14:paraId="4522247E" w14:textId="77777777" w:rsidR="00F109EF" w:rsidRDefault="00E81164">
            <w:pPr>
              <w:keepNext/>
              <w:keepLines/>
              <w:spacing w:after="0" w:line="240" w:lineRule="auto"/>
            </w:pPr>
            <w:r>
              <w:rPr>
                <w:b/>
                <w:sz w:val="18"/>
              </w:rPr>
              <w:t>X003, Y003</w:t>
            </w:r>
          </w:p>
        </w:tc>
        <w:tc>
          <w:tcPr>
            <w:tcW w:w="1860" w:type="dxa"/>
            <w:tcMar>
              <w:top w:w="0" w:type="dxa"/>
              <w:bottom w:w="0" w:type="dxa"/>
            </w:tcMar>
            <w:vAlign w:val="center"/>
          </w:tcPr>
          <w:p w14:paraId="49DECBF1" w14:textId="77777777" w:rsidR="00F109EF" w:rsidRDefault="00E81164">
            <w:pPr>
              <w:keepNext/>
              <w:keepLines/>
              <w:spacing w:after="0" w:line="240" w:lineRule="auto"/>
              <w:jc w:val="right"/>
            </w:pPr>
            <w:r>
              <w:rPr>
                <w:b/>
                <w:sz w:val="18"/>
              </w:rPr>
              <w:t>0,00</w:t>
            </w:r>
          </w:p>
        </w:tc>
        <w:tc>
          <w:tcPr>
            <w:tcW w:w="1860" w:type="dxa"/>
            <w:tcMar>
              <w:top w:w="0" w:type="dxa"/>
              <w:bottom w:w="0" w:type="dxa"/>
            </w:tcMar>
            <w:vAlign w:val="center"/>
          </w:tcPr>
          <w:p w14:paraId="0342B20C" w14:textId="77777777" w:rsidR="00F109EF" w:rsidRDefault="00E81164">
            <w:pPr>
              <w:keepNext/>
              <w:keepLines/>
              <w:spacing w:after="0" w:line="240" w:lineRule="auto"/>
              <w:jc w:val="right"/>
            </w:pPr>
            <w:r>
              <w:rPr>
                <w:b/>
                <w:sz w:val="18"/>
              </w:rPr>
              <w:t>0,00</w:t>
            </w:r>
          </w:p>
        </w:tc>
        <w:tc>
          <w:tcPr>
            <w:tcW w:w="700" w:type="dxa"/>
            <w:tcMar>
              <w:top w:w="0" w:type="dxa"/>
              <w:bottom w:w="0" w:type="dxa"/>
            </w:tcMar>
            <w:vAlign w:val="center"/>
          </w:tcPr>
          <w:p w14:paraId="30B53381" w14:textId="77777777" w:rsidR="00F109EF" w:rsidRDefault="00E81164">
            <w:pPr>
              <w:keepNext/>
              <w:keepLines/>
              <w:spacing w:after="0" w:line="240" w:lineRule="auto"/>
              <w:jc w:val="right"/>
            </w:pPr>
            <w:r>
              <w:rPr>
                <w:b/>
                <w:sz w:val="18"/>
              </w:rPr>
              <w:t>-</w:t>
            </w:r>
          </w:p>
        </w:tc>
      </w:tr>
      <w:tr w:rsidR="00F109EF" w14:paraId="7FCFDBC7" w14:textId="77777777">
        <w:tblPrEx>
          <w:tblCellMar>
            <w:top w:w="0" w:type="dxa"/>
            <w:bottom w:w="0" w:type="dxa"/>
          </w:tblCellMar>
        </w:tblPrEx>
        <w:trPr>
          <w:cantSplit/>
          <w:trHeight w:val="560"/>
        </w:trPr>
        <w:tc>
          <w:tcPr>
            <w:tcW w:w="700" w:type="dxa"/>
            <w:tcMar>
              <w:top w:w="0" w:type="dxa"/>
              <w:bottom w:w="0" w:type="dxa"/>
            </w:tcMar>
            <w:vAlign w:val="center"/>
          </w:tcPr>
          <w:p w14:paraId="4A1AD6CC" w14:textId="77777777" w:rsidR="00F109EF" w:rsidRDefault="00F109EF">
            <w:pPr>
              <w:keepNext/>
              <w:keepLines/>
              <w:spacing w:after="0" w:line="240" w:lineRule="auto"/>
            </w:pPr>
          </w:p>
        </w:tc>
        <w:tc>
          <w:tcPr>
            <w:tcW w:w="3180" w:type="dxa"/>
            <w:tcMar>
              <w:top w:w="0" w:type="dxa"/>
              <w:bottom w:w="0" w:type="dxa"/>
            </w:tcMar>
            <w:vAlign w:val="center"/>
          </w:tcPr>
          <w:p w14:paraId="02AF1F3D" w14:textId="77777777" w:rsidR="00F109EF" w:rsidRDefault="00E81164">
            <w:pPr>
              <w:keepNext/>
              <w:keepLines/>
              <w:spacing w:after="0" w:line="240" w:lineRule="auto"/>
            </w:pPr>
            <w:r>
              <w:rPr>
                <w:b/>
                <w:sz w:val="18"/>
              </w:rPr>
              <w:t>VIŠAK PRIHODA I PRIMITAKA (šifre X678-Y345)</w:t>
            </w:r>
          </w:p>
        </w:tc>
        <w:tc>
          <w:tcPr>
            <w:tcW w:w="700" w:type="dxa"/>
            <w:tcMar>
              <w:top w:w="0" w:type="dxa"/>
              <w:bottom w:w="0" w:type="dxa"/>
            </w:tcMar>
            <w:vAlign w:val="center"/>
          </w:tcPr>
          <w:p w14:paraId="134E1372" w14:textId="77777777" w:rsidR="00F109EF" w:rsidRDefault="00E81164">
            <w:pPr>
              <w:keepNext/>
              <w:keepLines/>
              <w:spacing w:after="0" w:line="240" w:lineRule="auto"/>
            </w:pPr>
            <w:r>
              <w:rPr>
                <w:b/>
                <w:sz w:val="18"/>
              </w:rPr>
              <w:t>X005</w:t>
            </w:r>
          </w:p>
        </w:tc>
        <w:tc>
          <w:tcPr>
            <w:tcW w:w="1860" w:type="dxa"/>
            <w:tcMar>
              <w:top w:w="0" w:type="dxa"/>
              <w:bottom w:w="0" w:type="dxa"/>
            </w:tcMar>
            <w:vAlign w:val="center"/>
          </w:tcPr>
          <w:p w14:paraId="354CBD4E" w14:textId="77777777" w:rsidR="00F109EF" w:rsidRDefault="00E81164">
            <w:pPr>
              <w:keepNext/>
              <w:keepLines/>
              <w:spacing w:after="0" w:line="240" w:lineRule="auto"/>
              <w:jc w:val="right"/>
            </w:pPr>
            <w:r>
              <w:rPr>
                <w:b/>
                <w:sz w:val="18"/>
              </w:rPr>
              <w:t>379.853,24</w:t>
            </w:r>
          </w:p>
        </w:tc>
        <w:tc>
          <w:tcPr>
            <w:tcW w:w="1860" w:type="dxa"/>
            <w:tcMar>
              <w:top w:w="0" w:type="dxa"/>
              <w:bottom w:w="0" w:type="dxa"/>
            </w:tcMar>
            <w:vAlign w:val="center"/>
          </w:tcPr>
          <w:p w14:paraId="5C072F5A" w14:textId="77777777" w:rsidR="00F109EF" w:rsidRDefault="00E81164">
            <w:pPr>
              <w:keepNext/>
              <w:keepLines/>
              <w:spacing w:after="0" w:line="240" w:lineRule="auto"/>
              <w:jc w:val="right"/>
            </w:pPr>
            <w:r>
              <w:rPr>
                <w:b/>
                <w:sz w:val="18"/>
              </w:rPr>
              <w:t>215.510,81</w:t>
            </w:r>
          </w:p>
        </w:tc>
        <w:tc>
          <w:tcPr>
            <w:tcW w:w="700" w:type="dxa"/>
            <w:tcMar>
              <w:top w:w="0" w:type="dxa"/>
              <w:bottom w:w="0" w:type="dxa"/>
            </w:tcMar>
            <w:vAlign w:val="center"/>
          </w:tcPr>
          <w:p w14:paraId="1AB07D9E" w14:textId="77777777" w:rsidR="00F109EF" w:rsidRDefault="00E81164">
            <w:pPr>
              <w:keepNext/>
              <w:keepLines/>
              <w:spacing w:after="0" w:line="240" w:lineRule="auto"/>
              <w:jc w:val="right"/>
            </w:pPr>
            <w:r>
              <w:rPr>
                <w:b/>
                <w:sz w:val="18"/>
              </w:rPr>
              <w:t>56,7</w:t>
            </w:r>
          </w:p>
        </w:tc>
      </w:tr>
    </w:tbl>
    <w:p w14:paraId="642F6923" w14:textId="77777777" w:rsidR="00F109EF" w:rsidRDefault="00F109EF">
      <w:pPr>
        <w:spacing w:after="0"/>
      </w:pPr>
    </w:p>
    <w:p w14:paraId="09E149B2" w14:textId="77777777" w:rsidR="00F109EF" w:rsidRDefault="00E81164">
      <w:r>
        <w:t>U razdoblju od siječnja do rujna 2026. godine kazalište je poslovalo s pozitivnim rezultatom, ostvarivši devetomjesečni višak u iznosu od 215.510,81 eura. Ukupni prihodi i primici iznose 9.965.099,76 eura. Ukupni rashodi i izdaci iznose 9.730.388,31 eura. Detaljnom analizom strukture ostvarenog  viška, vidljivo je da se 78.441,11 eura odnosi na Izvor 3100 (Vlastiti prihodi), dok se iznos od 197.938,66 eura veže uz Izvor 4400 (Vlastiti prihodi za posebne namjene). Upravo je ovaj pozitivan rezultat omogućio m</w:t>
      </w:r>
      <w:r>
        <w:t xml:space="preserve">etodološko smanjenje prenesenog </w:t>
      </w:r>
      <w:r>
        <w:lastRenderedPageBreak/>
        <w:t xml:space="preserve">manjka iz 2025. godine, koji je iznosio 603.365,51 eura. Kao najvažniji pokazatelj u ovom izvještaju nedvojbeno se ističe kontinuirano i značajno smanjenje akumuliranog gubitka iz prethodnog razdoblja. Zahvaljujući stupanju na dužnost i angažmanu nove uprave od 1. siječnja 2025. godine, pokrenuti su intenzivni procesi financijske konsolidacije. U prvom tromjesečju ostvareno je višak prihoda poslovanje u iznosu od 368.086,76 eura, a na kraju šestomjesečnog izvještaja ostvaren </w:t>
      </w:r>
      <w:r>
        <w:t>je višak u iznosu od 218.809,15 eura, te na kraju devetomjesečnog izvještaja ostvaren je višak od 215.510,81 eura. Ostvareni rezultati prate smanjenje metodološkog manjka prenesenog iz prethodne godine, koji je na dan 31. prosinca 2025. iznosio 603.365,51 eura. Usporedbom ostvarenog viška prihoda poslovanja s navedenim manjkom vidljivo je da višak ostvaren u izvještajnim razdobljima pridonosi postupnom pokriću metodološkog manjka iz 2024. godine i poboljšanju ukupne financijske pozicije Kazališta. Unatoč po</w:t>
      </w:r>
      <w:r>
        <w:t>zitivnom rezultatu poslovanja, potrebno je nastaviti s pažljivim praćenjem prihoda i rashoda do kraja godine kako bi se osigurala stabilnost poslovanja i daljnje smanjenje prenesenog metodološkog manjka.</w:t>
      </w:r>
    </w:p>
    <w:p w14:paraId="22D4ED4F" w14:textId="77777777" w:rsidR="00F109EF" w:rsidRDefault="00E81164">
      <w:r>
        <w:br/>
      </w:r>
    </w:p>
    <w:p w14:paraId="5DA0B9A7" w14:textId="77777777" w:rsidR="00F109EF" w:rsidRDefault="00E81164">
      <w:pPr>
        <w:keepNext/>
        <w:spacing w:line="240" w:lineRule="auto"/>
        <w:jc w:val="center"/>
      </w:pPr>
      <w:r>
        <w:rPr>
          <w:sz w:val="28"/>
        </w:rPr>
        <w:t>Bilješka 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62F7EF6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79FF2038"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B83FB68"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509063"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2ABFE402"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1E9AE37D"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716062E" w14:textId="77777777" w:rsidR="00F109EF" w:rsidRDefault="00E81164">
            <w:pPr>
              <w:keepNext/>
              <w:keepLines/>
              <w:spacing w:after="0" w:line="240" w:lineRule="auto"/>
              <w:jc w:val="center"/>
            </w:pPr>
            <w:r>
              <w:rPr>
                <w:b/>
                <w:sz w:val="18"/>
              </w:rPr>
              <w:t>Indeks (%)</w:t>
            </w:r>
          </w:p>
        </w:tc>
      </w:tr>
      <w:tr w:rsidR="00F109EF" w14:paraId="7A19C30C" w14:textId="77777777">
        <w:tblPrEx>
          <w:tblCellMar>
            <w:top w:w="0" w:type="dxa"/>
            <w:bottom w:w="0" w:type="dxa"/>
          </w:tblCellMar>
        </w:tblPrEx>
        <w:trPr>
          <w:cantSplit/>
          <w:trHeight w:val="560"/>
        </w:trPr>
        <w:tc>
          <w:tcPr>
            <w:tcW w:w="700" w:type="dxa"/>
            <w:tcMar>
              <w:top w:w="0" w:type="dxa"/>
              <w:bottom w:w="0" w:type="dxa"/>
            </w:tcMar>
            <w:vAlign w:val="center"/>
          </w:tcPr>
          <w:p w14:paraId="5CA7E9FB" w14:textId="77777777" w:rsidR="00F109EF" w:rsidRDefault="00E81164">
            <w:pPr>
              <w:keepNext/>
              <w:keepLines/>
              <w:spacing w:after="0" w:line="240" w:lineRule="auto"/>
            </w:pPr>
            <w:r>
              <w:rPr>
                <w:sz w:val="18"/>
              </w:rPr>
              <w:t>6</w:t>
            </w:r>
          </w:p>
        </w:tc>
        <w:tc>
          <w:tcPr>
            <w:tcW w:w="3180" w:type="dxa"/>
            <w:tcMar>
              <w:top w:w="0" w:type="dxa"/>
              <w:bottom w:w="0" w:type="dxa"/>
            </w:tcMar>
            <w:vAlign w:val="center"/>
          </w:tcPr>
          <w:p w14:paraId="30C8186D" w14:textId="77777777" w:rsidR="00F109EF" w:rsidRDefault="00E81164">
            <w:pPr>
              <w:keepNext/>
              <w:keepLines/>
              <w:spacing w:after="0" w:line="240" w:lineRule="auto"/>
            </w:pPr>
            <w:r>
              <w:rPr>
                <w:sz w:val="18"/>
              </w:rPr>
              <w:t>PRIHODI POSLOVANJA (šifre 61+62+63+64+65+66+67+68)</w:t>
            </w:r>
          </w:p>
        </w:tc>
        <w:tc>
          <w:tcPr>
            <w:tcW w:w="700" w:type="dxa"/>
            <w:tcMar>
              <w:top w:w="0" w:type="dxa"/>
              <w:bottom w:w="0" w:type="dxa"/>
            </w:tcMar>
            <w:vAlign w:val="center"/>
          </w:tcPr>
          <w:p w14:paraId="075DEA10" w14:textId="77777777" w:rsidR="00F109EF" w:rsidRDefault="00E81164">
            <w:pPr>
              <w:keepNext/>
              <w:keepLines/>
              <w:spacing w:after="0" w:line="240" w:lineRule="auto"/>
            </w:pPr>
            <w:r>
              <w:rPr>
                <w:sz w:val="18"/>
              </w:rPr>
              <w:t>6</w:t>
            </w:r>
          </w:p>
        </w:tc>
        <w:tc>
          <w:tcPr>
            <w:tcW w:w="1860" w:type="dxa"/>
            <w:tcMar>
              <w:top w:w="0" w:type="dxa"/>
              <w:bottom w:w="0" w:type="dxa"/>
            </w:tcMar>
            <w:vAlign w:val="center"/>
          </w:tcPr>
          <w:p w14:paraId="38E920D5" w14:textId="77777777" w:rsidR="00F109EF" w:rsidRDefault="00E81164">
            <w:pPr>
              <w:keepNext/>
              <w:keepLines/>
              <w:spacing w:after="0" w:line="240" w:lineRule="auto"/>
              <w:jc w:val="right"/>
            </w:pPr>
            <w:r>
              <w:rPr>
                <w:sz w:val="18"/>
              </w:rPr>
              <w:t>9.498.815,06</w:t>
            </w:r>
          </w:p>
        </w:tc>
        <w:tc>
          <w:tcPr>
            <w:tcW w:w="1860" w:type="dxa"/>
            <w:tcMar>
              <w:top w:w="0" w:type="dxa"/>
              <w:bottom w:w="0" w:type="dxa"/>
            </w:tcMar>
            <w:vAlign w:val="center"/>
          </w:tcPr>
          <w:p w14:paraId="629D6DFC" w14:textId="77777777" w:rsidR="00F109EF" w:rsidRDefault="00E81164">
            <w:pPr>
              <w:keepNext/>
              <w:keepLines/>
              <w:spacing w:after="0" w:line="240" w:lineRule="auto"/>
              <w:jc w:val="right"/>
            </w:pPr>
            <w:r>
              <w:rPr>
                <w:sz w:val="18"/>
              </w:rPr>
              <w:t>9.965.099,76</w:t>
            </w:r>
          </w:p>
        </w:tc>
        <w:tc>
          <w:tcPr>
            <w:tcW w:w="700" w:type="dxa"/>
            <w:tcMar>
              <w:top w:w="0" w:type="dxa"/>
              <w:bottom w:w="0" w:type="dxa"/>
            </w:tcMar>
            <w:vAlign w:val="center"/>
          </w:tcPr>
          <w:p w14:paraId="4C9137E2" w14:textId="77777777" w:rsidR="00F109EF" w:rsidRDefault="00E81164">
            <w:pPr>
              <w:keepNext/>
              <w:keepLines/>
              <w:spacing w:after="0" w:line="240" w:lineRule="auto"/>
              <w:jc w:val="right"/>
            </w:pPr>
            <w:r>
              <w:rPr>
                <w:sz w:val="18"/>
              </w:rPr>
              <w:t>104,9</w:t>
            </w:r>
          </w:p>
        </w:tc>
      </w:tr>
    </w:tbl>
    <w:p w14:paraId="495C9D6B" w14:textId="77777777" w:rsidR="00F109EF" w:rsidRDefault="00F109EF">
      <w:pPr>
        <w:spacing w:after="0"/>
      </w:pPr>
    </w:p>
    <w:p w14:paraId="010FE7AB" w14:textId="77777777" w:rsidR="00F109EF" w:rsidRDefault="00E81164">
      <w:r>
        <w:t>Prihodi u tekućem izvještajom razdoblju veći su za 466.284,70 eura u odnosu na isto razdoblje prošle godine. Uvećani prihod od 4,9 % rezultat su intenzivnije programske djelatnosti i povećanog broja izvedbi kazališnih predstava. Veći broj prikazanih predstava izravno je utjecao na rast vlastitih prihoda od prodaje ulaznica te popratnih usluga vezanih uz osnovnu djelatnost kazališta.</w:t>
      </w:r>
    </w:p>
    <w:p w14:paraId="5A373DC5" w14:textId="77777777" w:rsidR="00F109EF" w:rsidRDefault="00F109EF"/>
    <w:p w14:paraId="1449A6AE" w14:textId="77777777" w:rsidR="00F109EF" w:rsidRDefault="00E81164">
      <w:pPr>
        <w:keepNext/>
        <w:spacing w:line="240" w:lineRule="auto"/>
        <w:jc w:val="center"/>
      </w:pPr>
      <w:r>
        <w:rPr>
          <w:sz w:val="28"/>
        </w:rPr>
        <w:t>Bilješka 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153432A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88C26AB"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3B45692"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86A00D3"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5AE53B4"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BCDEAF1"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5BB157D" w14:textId="77777777" w:rsidR="00F109EF" w:rsidRDefault="00E81164">
            <w:pPr>
              <w:keepNext/>
              <w:keepLines/>
              <w:spacing w:after="0" w:line="240" w:lineRule="auto"/>
              <w:jc w:val="center"/>
            </w:pPr>
            <w:r>
              <w:rPr>
                <w:b/>
                <w:sz w:val="18"/>
              </w:rPr>
              <w:t>Indeks (%)</w:t>
            </w:r>
          </w:p>
        </w:tc>
      </w:tr>
      <w:tr w:rsidR="00F109EF" w14:paraId="0105F45A" w14:textId="77777777">
        <w:tblPrEx>
          <w:tblCellMar>
            <w:top w:w="0" w:type="dxa"/>
            <w:bottom w:w="0" w:type="dxa"/>
          </w:tblCellMar>
        </w:tblPrEx>
        <w:trPr>
          <w:cantSplit/>
          <w:trHeight w:val="560"/>
        </w:trPr>
        <w:tc>
          <w:tcPr>
            <w:tcW w:w="700" w:type="dxa"/>
            <w:tcMar>
              <w:top w:w="0" w:type="dxa"/>
              <w:bottom w:w="0" w:type="dxa"/>
            </w:tcMar>
            <w:vAlign w:val="center"/>
          </w:tcPr>
          <w:p w14:paraId="0E880D22" w14:textId="77777777" w:rsidR="00F109EF" w:rsidRDefault="00E81164">
            <w:pPr>
              <w:keepNext/>
              <w:keepLines/>
              <w:spacing w:after="0" w:line="240" w:lineRule="auto"/>
            </w:pPr>
            <w:r>
              <w:rPr>
                <w:sz w:val="18"/>
              </w:rPr>
              <w:t>63</w:t>
            </w:r>
          </w:p>
        </w:tc>
        <w:tc>
          <w:tcPr>
            <w:tcW w:w="3180" w:type="dxa"/>
            <w:tcMar>
              <w:top w:w="0" w:type="dxa"/>
              <w:bottom w:w="0" w:type="dxa"/>
            </w:tcMar>
            <w:vAlign w:val="center"/>
          </w:tcPr>
          <w:p w14:paraId="146C8A60" w14:textId="77777777" w:rsidR="00F109EF" w:rsidRDefault="00E81164">
            <w:pPr>
              <w:keepNext/>
              <w:keepLines/>
              <w:spacing w:after="0" w:line="240" w:lineRule="auto"/>
            </w:pPr>
            <w:r>
              <w:rPr>
                <w:sz w:val="18"/>
              </w:rPr>
              <w:t>Pomoći iz inozemstva i od subjekata unutar općeg proračuna (šifre 631+632+633+634+635+636+637+638+639)</w:t>
            </w:r>
          </w:p>
        </w:tc>
        <w:tc>
          <w:tcPr>
            <w:tcW w:w="700" w:type="dxa"/>
            <w:tcMar>
              <w:top w:w="0" w:type="dxa"/>
              <w:bottom w:w="0" w:type="dxa"/>
            </w:tcMar>
            <w:vAlign w:val="center"/>
          </w:tcPr>
          <w:p w14:paraId="2305411F" w14:textId="77777777" w:rsidR="00F109EF" w:rsidRDefault="00E81164">
            <w:pPr>
              <w:keepNext/>
              <w:keepLines/>
              <w:spacing w:after="0" w:line="240" w:lineRule="auto"/>
            </w:pPr>
            <w:r>
              <w:rPr>
                <w:sz w:val="18"/>
              </w:rPr>
              <w:t>63</w:t>
            </w:r>
          </w:p>
        </w:tc>
        <w:tc>
          <w:tcPr>
            <w:tcW w:w="1860" w:type="dxa"/>
            <w:tcMar>
              <w:top w:w="0" w:type="dxa"/>
              <w:bottom w:w="0" w:type="dxa"/>
            </w:tcMar>
            <w:vAlign w:val="center"/>
          </w:tcPr>
          <w:p w14:paraId="1B9FF73D" w14:textId="77777777" w:rsidR="00F109EF" w:rsidRDefault="00E81164">
            <w:pPr>
              <w:keepNext/>
              <w:keepLines/>
              <w:spacing w:after="0" w:line="240" w:lineRule="auto"/>
              <w:jc w:val="right"/>
            </w:pPr>
            <w:r>
              <w:rPr>
                <w:sz w:val="18"/>
              </w:rPr>
              <w:t>915.686,45</w:t>
            </w:r>
          </w:p>
        </w:tc>
        <w:tc>
          <w:tcPr>
            <w:tcW w:w="1860" w:type="dxa"/>
            <w:tcMar>
              <w:top w:w="0" w:type="dxa"/>
              <w:bottom w:w="0" w:type="dxa"/>
            </w:tcMar>
            <w:vAlign w:val="center"/>
          </w:tcPr>
          <w:p w14:paraId="62DCA2BE" w14:textId="77777777" w:rsidR="00F109EF" w:rsidRDefault="00E81164">
            <w:pPr>
              <w:keepNext/>
              <w:keepLines/>
              <w:spacing w:after="0" w:line="240" w:lineRule="auto"/>
              <w:jc w:val="right"/>
            </w:pPr>
            <w:r>
              <w:rPr>
                <w:sz w:val="18"/>
              </w:rPr>
              <w:t>978.030,00</w:t>
            </w:r>
          </w:p>
        </w:tc>
        <w:tc>
          <w:tcPr>
            <w:tcW w:w="700" w:type="dxa"/>
            <w:tcMar>
              <w:top w:w="0" w:type="dxa"/>
              <w:bottom w:w="0" w:type="dxa"/>
            </w:tcMar>
            <w:vAlign w:val="center"/>
          </w:tcPr>
          <w:p w14:paraId="455C4D15" w14:textId="77777777" w:rsidR="00F109EF" w:rsidRDefault="00E81164">
            <w:pPr>
              <w:keepNext/>
              <w:keepLines/>
              <w:spacing w:after="0" w:line="240" w:lineRule="auto"/>
              <w:jc w:val="right"/>
            </w:pPr>
            <w:r>
              <w:rPr>
                <w:sz w:val="18"/>
              </w:rPr>
              <w:t>106,8</w:t>
            </w:r>
          </w:p>
        </w:tc>
      </w:tr>
    </w:tbl>
    <w:p w14:paraId="5C7BCC61" w14:textId="77777777" w:rsidR="00F109EF" w:rsidRDefault="00F109EF">
      <w:pPr>
        <w:spacing w:after="0"/>
      </w:pPr>
    </w:p>
    <w:p w14:paraId="145C7B1C" w14:textId="77777777" w:rsidR="00F109EF" w:rsidRDefault="00E81164">
      <w:r>
        <w:t>Na računskom kontu 63 (Pomoći iz inozemstva i od subjekata unutar općeg proračuna) ostvaren je ukupni višak/povećanje od 62.343,55 eura u tekućem razdoblju 978.030,00 eura u odnosu na prethodno razdoblje 915.686,45 eura. Višak se odnosi na uplatu Savjeta za nacionalne manjine koji su nam uplatili prije nego prošle godine.</w:t>
      </w:r>
    </w:p>
    <w:p w14:paraId="3AEBA642" w14:textId="77777777" w:rsidR="00F109EF" w:rsidRDefault="00F109EF"/>
    <w:p w14:paraId="7D55F795" w14:textId="77777777" w:rsidR="00F109EF" w:rsidRDefault="00E81164">
      <w:pPr>
        <w:keepNext/>
        <w:spacing w:line="240" w:lineRule="auto"/>
        <w:jc w:val="center"/>
      </w:pPr>
      <w:r>
        <w:rPr>
          <w:sz w:val="28"/>
        </w:rPr>
        <w:lastRenderedPageBreak/>
        <w:t>Bilješka 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669C434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080583"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5CC8727E"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0DD27F0"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F51E5B4"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3E5D0C1"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28655F4" w14:textId="77777777" w:rsidR="00F109EF" w:rsidRDefault="00E81164">
            <w:pPr>
              <w:keepNext/>
              <w:keepLines/>
              <w:spacing w:after="0" w:line="240" w:lineRule="auto"/>
              <w:jc w:val="center"/>
            </w:pPr>
            <w:r>
              <w:rPr>
                <w:b/>
                <w:sz w:val="18"/>
              </w:rPr>
              <w:t>Indeks (%)</w:t>
            </w:r>
          </w:p>
        </w:tc>
      </w:tr>
      <w:tr w:rsidR="00F109EF" w14:paraId="7AE0B2E0" w14:textId="77777777">
        <w:tblPrEx>
          <w:tblCellMar>
            <w:top w:w="0" w:type="dxa"/>
            <w:bottom w:w="0" w:type="dxa"/>
          </w:tblCellMar>
        </w:tblPrEx>
        <w:trPr>
          <w:cantSplit/>
          <w:trHeight w:val="560"/>
        </w:trPr>
        <w:tc>
          <w:tcPr>
            <w:tcW w:w="700" w:type="dxa"/>
            <w:tcMar>
              <w:top w:w="0" w:type="dxa"/>
              <w:bottom w:w="0" w:type="dxa"/>
            </w:tcMar>
            <w:vAlign w:val="center"/>
          </w:tcPr>
          <w:p w14:paraId="13CF2D74" w14:textId="77777777" w:rsidR="00F109EF" w:rsidRDefault="00E81164">
            <w:pPr>
              <w:keepNext/>
              <w:keepLines/>
              <w:spacing w:after="0" w:line="240" w:lineRule="auto"/>
            </w:pPr>
            <w:r>
              <w:rPr>
                <w:sz w:val="18"/>
              </w:rPr>
              <w:t>6526</w:t>
            </w:r>
          </w:p>
        </w:tc>
        <w:tc>
          <w:tcPr>
            <w:tcW w:w="3180" w:type="dxa"/>
            <w:tcMar>
              <w:top w:w="0" w:type="dxa"/>
              <w:bottom w:w="0" w:type="dxa"/>
            </w:tcMar>
            <w:vAlign w:val="center"/>
          </w:tcPr>
          <w:p w14:paraId="0E0F895E" w14:textId="77777777" w:rsidR="00F109EF" w:rsidRDefault="00E81164">
            <w:pPr>
              <w:keepNext/>
              <w:keepLines/>
              <w:spacing w:after="0" w:line="240" w:lineRule="auto"/>
            </w:pPr>
            <w:r>
              <w:rPr>
                <w:sz w:val="18"/>
              </w:rPr>
              <w:t>Ostali nespomenuti prihodi</w:t>
            </w:r>
          </w:p>
        </w:tc>
        <w:tc>
          <w:tcPr>
            <w:tcW w:w="700" w:type="dxa"/>
            <w:tcMar>
              <w:top w:w="0" w:type="dxa"/>
              <w:bottom w:w="0" w:type="dxa"/>
            </w:tcMar>
            <w:vAlign w:val="center"/>
          </w:tcPr>
          <w:p w14:paraId="0515A6E8" w14:textId="77777777" w:rsidR="00F109EF" w:rsidRDefault="00E81164">
            <w:pPr>
              <w:keepNext/>
              <w:keepLines/>
              <w:spacing w:after="0" w:line="240" w:lineRule="auto"/>
            </w:pPr>
            <w:r>
              <w:rPr>
                <w:sz w:val="18"/>
              </w:rPr>
              <w:t>6526</w:t>
            </w:r>
          </w:p>
        </w:tc>
        <w:tc>
          <w:tcPr>
            <w:tcW w:w="1860" w:type="dxa"/>
            <w:tcMar>
              <w:top w:w="0" w:type="dxa"/>
              <w:bottom w:w="0" w:type="dxa"/>
            </w:tcMar>
            <w:vAlign w:val="center"/>
          </w:tcPr>
          <w:p w14:paraId="2AB0B7E6" w14:textId="77777777" w:rsidR="00F109EF" w:rsidRDefault="00E81164">
            <w:pPr>
              <w:keepNext/>
              <w:keepLines/>
              <w:spacing w:after="0" w:line="240" w:lineRule="auto"/>
              <w:jc w:val="right"/>
            </w:pPr>
            <w:r>
              <w:rPr>
                <w:sz w:val="18"/>
              </w:rPr>
              <w:t>535.739,01</w:t>
            </w:r>
          </w:p>
        </w:tc>
        <w:tc>
          <w:tcPr>
            <w:tcW w:w="1860" w:type="dxa"/>
            <w:tcMar>
              <w:top w:w="0" w:type="dxa"/>
              <w:bottom w:w="0" w:type="dxa"/>
            </w:tcMar>
            <w:vAlign w:val="center"/>
          </w:tcPr>
          <w:p w14:paraId="588BAD13" w14:textId="77777777" w:rsidR="00F109EF" w:rsidRDefault="00E81164">
            <w:pPr>
              <w:keepNext/>
              <w:keepLines/>
              <w:spacing w:after="0" w:line="240" w:lineRule="auto"/>
              <w:jc w:val="right"/>
            </w:pPr>
            <w:r>
              <w:rPr>
                <w:sz w:val="18"/>
              </w:rPr>
              <w:t>610.936,10</w:t>
            </w:r>
          </w:p>
        </w:tc>
        <w:tc>
          <w:tcPr>
            <w:tcW w:w="700" w:type="dxa"/>
            <w:tcMar>
              <w:top w:w="0" w:type="dxa"/>
              <w:bottom w:w="0" w:type="dxa"/>
            </w:tcMar>
            <w:vAlign w:val="center"/>
          </w:tcPr>
          <w:p w14:paraId="017B866D" w14:textId="77777777" w:rsidR="00F109EF" w:rsidRDefault="00E81164">
            <w:pPr>
              <w:keepNext/>
              <w:keepLines/>
              <w:spacing w:after="0" w:line="240" w:lineRule="auto"/>
              <w:jc w:val="right"/>
            </w:pPr>
            <w:r>
              <w:rPr>
                <w:sz w:val="18"/>
              </w:rPr>
              <w:t>114,0</w:t>
            </w:r>
          </w:p>
        </w:tc>
      </w:tr>
    </w:tbl>
    <w:p w14:paraId="193B2CD2" w14:textId="77777777" w:rsidR="00F109EF" w:rsidRDefault="00F109EF">
      <w:pPr>
        <w:spacing w:after="0"/>
      </w:pPr>
    </w:p>
    <w:p w14:paraId="0E333375" w14:textId="77777777" w:rsidR="00F109EF" w:rsidRDefault="00E81164">
      <w:r>
        <w:t>Rast prihoda od prodaje ulaznica od 14,0% u odnosu na isto razdoblje prethodne godine rezultat je strateškog odabira reprezentativnih naslova koji su generirali veći interes publike i organiziranih skupina. Analiza knjiženja pokazuje povećanu frekvenciju transakcija i veće prosječne iznose po izvedbi, što potvrđuje maksimalnu iskorištenost kapaciteta dvorane i uspješnu komercijalnu eksploataciju programa kazališta. Ovaj rast od 75.197,09 eura na ulaznicama je "zdravi" prihod koji pokazuje da kazalište uspje</w:t>
      </w:r>
      <w:r>
        <w:t>šno komunicira s tržištem i privlači gledatelje i pozicionira se u Gradu i Županiji.</w:t>
      </w:r>
    </w:p>
    <w:p w14:paraId="5D49C7B3" w14:textId="77777777" w:rsidR="00F109EF" w:rsidRDefault="00F109EF"/>
    <w:p w14:paraId="727F00B5" w14:textId="77777777" w:rsidR="00F109EF" w:rsidRDefault="00E81164">
      <w:pPr>
        <w:keepNext/>
        <w:spacing w:line="240" w:lineRule="auto"/>
        <w:jc w:val="center"/>
      </w:pPr>
      <w:r>
        <w:rPr>
          <w:sz w:val="28"/>
        </w:rPr>
        <w:t>Bilješka 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715B034D"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D4B0210"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19ADF48"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D747ADC"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89A427A"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50F54C90"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D870F18" w14:textId="77777777" w:rsidR="00F109EF" w:rsidRDefault="00E81164">
            <w:pPr>
              <w:keepNext/>
              <w:keepLines/>
              <w:spacing w:after="0" w:line="240" w:lineRule="auto"/>
              <w:jc w:val="center"/>
            </w:pPr>
            <w:r>
              <w:rPr>
                <w:b/>
                <w:sz w:val="18"/>
              </w:rPr>
              <w:t>Indeks (%)</w:t>
            </w:r>
          </w:p>
        </w:tc>
      </w:tr>
      <w:tr w:rsidR="00F109EF" w14:paraId="11719085" w14:textId="77777777">
        <w:tblPrEx>
          <w:tblCellMar>
            <w:top w:w="0" w:type="dxa"/>
            <w:bottom w:w="0" w:type="dxa"/>
          </w:tblCellMar>
        </w:tblPrEx>
        <w:trPr>
          <w:cantSplit/>
          <w:trHeight w:val="560"/>
        </w:trPr>
        <w:tc>
          <w:tcPr>
            <w:tcW w:w="700" w:type="dxa"/>
            <w:tcMar>
              <w:top w:w="0" w:type="dxa"/>
              <w:bottom w:w="0" w:type="dxa"/>
            </w:tcMar>
            <w:vAlign w:val="center"/>
          </w:tcPr>
          <w:p w14:paraId="4B9A9D47" w14:textId="77777777" w:rsidR="00F109EF" w:rsidRDefault="00E81164">
            <w:pPr>
              <w:keepNext/>
              <w:keepLines/>
              <w:spacing w:after="0" w:line="240" w:lineRule="auto"/>
            </w:pPr>
            <w:r>
              <w:rPr>
                <w:sz w:val="18"/>
              </w:rPr>
              <w:t>66</w:t>
            </w:r>
          </w:p>
        </w:tc>
        <w:tc>
          <w:tcPr>
            <w:tcW w:w="3180" w:type="dxa"/>
            <w:tcMar>
              <w:top w:w="0" w:type="dxa"/>
              <w:bottom w:w="0" w:type="dxa"/>
            </w:tcMar>
            <w:vAlign w:val="center"/>
          </w:tcPr>
          <w:p w14:paraId="059093D3" w14:textId="77777777" w:rsidR="00F109EF" w:rsidRDefault="00E81164">
            <w:pPr>
              <w:keepNext/>
              <w:keepLines/>
              <w:spacing w:after="0" w:line="240" w:lineRule="auto"/>
            </w:pPr>
            <w:r>
              <w:rPr>
                <w:sz w:val="18"/>
              </w:rPr>
              <w:t>Prihodi od prodaje proizvoda i robe te pruženih usluga, prihodi od donacija te povrati po protestiranim jamstvima (šifre 661+663)</w:t>
            </w:r>
          </w:p>
        </w:tc>
        <w:tc>
          <w:tcPr>
            <w:tcW w:w="700" w:type="dxa"/>
            <w:tcMar>
              <w:top w:w="0" w:type="dxa"/>
              <w:bottom w:w="0" w:type="dxa"/>
            </w:tcMar>
            <w:vAlign w:val="center"/>
          </w:tcPr>
          <w:p w14:paraId="1683AFC4" w14:textId="77777777" w:rsidR="00F109EF" w:rsidRDefault="00E81164">
            <w:pPr>
              <w:keepNext/>
              <w:keepLines/>
              <w:spacing w:after="0" w:line="240" w:lineRule="auto"/>
            </w:pPr>
            <w:r>
              <w:rPr>
                <w:sz w:val="18"/>
              </w:rPr>
              <w:t>66</w:t>
            </w:r>
          </w:p>
        </w:tc>
        <w:tc>
          <w:tcPr>
            <w:tcW w:w="1860" w:type="dxa"/>
            <w:tcMar>
              <w:top w:w="0" w:type="dxa"/>
              <w:bottom w:w="0" w:type="dxa"/>
            </w:tcMar>
            <w:vAlign w:val="center"/>
          </w:tcPr>
          <w:p w14:paraId="54FAA8D3" w14:textId="77777777" w:rsidR="00F109EF" w:rsidRDefault="00E81164">
            <w:pPr>
              <w:keepNext/>
              <w:keepLines/>
              <w:spacing w:after="0" w:line="240" w:lineRule="auto"/>
              <w:jc w:val="right"/>
            </w:pPr>
            <w:r>
              <w:rPr>
                <w:sz w:val="18"/>
              </w:rPr>
              <w:t>171.577,95</w:t>
            </w:r>
          </w:p>
        </w:tc>
        <w:tc>
          <w:tcPr>
            <w:tcW w:w="1860" w:type="dxa"/>
            <w:tcMar>
              <w:top w:w="0" w:type="dxa"/>
              <w:bottom w:w="0" w:type="dxa"/>
            </w:tcMar>
            <w:vAlign w:val="center"/>
          </w:tcPr>
          <w:p w14:paraId="2F2B9074" w14:textId="77777777" w:rsidR="00F109EF" w:rsidRDefault="00E81164">
            <w:pPr>
              <w:keepNext/>
              <w:keepLines/>
              <w:spacing w:after="0" w:line="240" w:lineRule="auto"/>
              <w:jc w:val="right"/>
            </w:pPr>
            <w:r>
              <w:rPr>
                <w:sz w:val="18"/>
              </w:rPr>
              <w:t>285.501,41</w:t>
            </w:r>
          </w:p>
        </w:tc>
        <w:tc>
          <w:tcPr>
            <w:tcW w:w="700" w:type="dxa"/>
            <w:tcMar>
              <w:top w:w="0" w:type="dxa"/>
              <w:bottom w:w="0" w:type="dxa"/>
            </w:tcMar>
            <w:vAlign w:val="center"/>
          </w:tcPr>
          <w:p w14:paraId="355177E6" w14:textId="77777777" w:rsidR="00F109EF" w:rsidRDefault="00E81164">
            <w:pPr>
              <w:keepNext/>
              <w:keepLines/>
              <w:spacing w:after="0" w:line="240" w:lineRule="auto"/>
              <w:jc w:val="right"/>
            </w:pPr>
            <w:r>
              <w:rPr>
                <w:sz w:val="18"/>
              </w:rPr>
              <w:t>166,4</w:t>
            </w:r>
          </w:p>
        </w:tc>
      </w:tr>
    </w:tbl>
    <w:p w14:paraId="4CC1E940" w14:textId="77777777" w:rsidR="00F109EF" w:rsidRDefault="00F109EF">
      <w:pPr>
        <w:spacing w:after="0"/>
      </w:pPr>
    </w:p>
    <w:p w14:paraId="461E1929" w14:textId="77777777" w:rsidR="00F109EF" w:rsidRDefault="00E81164">
      <w:r>
        <w:t>Ukupni prihodi na kontu 66 bilježe značajan rast od 66,4% u odnosu na isto razdoblje prethodne godine. Glavni generator rasta je aktivacija prihoda na izvoru 4400 čija je realizacija 102.560,00 eura a odnosi se na gostovanja u inozemstvu. Bilježen je iznos od 171.641,41 eura po izvoru 3100 a odnosi se na sponzorstva i najmove. Na izvoru 6100 bilježen je iznos od 11.300,00 eura donacija ERSTE banke(6.000,00) i donacija Hrvatske elektroprivrede (5.300,00).</w:t>
      </w:r>
    </w:p>
    <w:p w14:paraId="0BB81CBA" w14:textId="77777777" w:rsidR="00F109EF" w:rsidRDefault="00F109EF"/>
    <w:p w14:paraId="3132D573" w14:textId="77777777" w:rsidR="00F109EF" w:rsidRDefault="00E81164">
      <w:pPr>
        <w:keepNext/>
        <w:spacing w:line="240" w:lineRule="auto"/>
        <w:jc w:val="center"/>
      </w:pPr>
      <w:r>
        <w:rPr>
          <w:sz w:val="28"/>
        </w:rPr>
        <w:t>Bilješka 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2CAF9558"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6337A5E"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FEA169A"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2720376"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FBA6E5"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33EA803"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5C048A4" w14:textId="77777777" w:rsidR="00F109EF" w:rsidRDefault="00E81164">
            <w:pPr>
              <w:keepNext/>
              <w:keepLines/>
              <w:spacing w:after="0" w:line="240" w:lineRule="auto"/>
              <w:jc w:val="center"/>
            </w:pPr>
            <w:r>
              <w:rPr>
                <w:b/>
                <w:sz w:val="18"/>
              </w:rPr>
              <w:t>Indeks (%)</w:t>
            </w:r>
          </w:p>
        </w:tc>
      </w:tr>
      <w:tr w:rsidR="00F109EF" w14:paraId="40E3C743" w14:textId="77777777">
        <w:tblPrEx>
          <w:tblCellMar>
            <w:top w:w="0" w:type="dxa"/>
            <w:bottom w:w="0" w:type="dxa"/>
          </w:tblCellMar>
        </w:tblPrEx>
        <w:trPr>
          <w:cantSplit/>
          <w:trHeight w:val="560"/>
        </w:trPr>
        <w:tc>
          <w:tcPr>
            <w:tcW w:w="700" w:type="dxa"/>
            <w:tcMar>
              <w:top w:w="0" w:type="dxa"/>
              <w:bottom w:w="0" w:type="dxa"/>
            </w:tcMar>
            <w:vAlign w:val="center"/>
          </w:tcPr>
          <w:p w14:paraId="67011BAC" w14:textId="77777777" w:rsidR="00F109EF" w:rsidRDefault="00E81164">
            <w:pPr>
              <w:keepNext/>
              <w:keepLines/>
              <w:spacing w:after="0" w:line="240" w:lineRule="auto"/>
            </w:pPr>
            <w:r>
              <w:rPr>
                <w:sz w:val="18"/>
              </w:rPr>
              <w:t>6615</w:t>
            </w:r>
          </w:p>
        </w:tc>
        <w:tc>
          <w:tcPr>
            <w:tcW w:w="3180" w:type="dxa"/>
            <w:tcMar>
              <w:top w:w="0" w:type="dxa"/>
              <w:bottom w:w="0" w:type="dxa"/>
            </w:tcMar>
            <w:vAlign w:val="center"/>
          </w:tcPr>
          <w:p w14:paraId="308F72FF" w14:textId="77777777" w:rsidR="00F109EF" w:rsidRDefault="00E81164">
            <w:pPr>
              <w:keepNext/>
              <w:keepLines/>
              <w:spacing w:after="0" w:line="240" w:lineRule="auto"/>
            </w:pPr>
            <w:r>
              <w:rPr>
                <w:sz w:val="18"/>
              </w:rPr>
              <w:t>Prihodi od pruženih usluga</w:t>
            </w:r>
          </w:p>
        </w:tc>
        <w:tc>
          <w:tcPr>
            <w:tcW w:w="700" w:type="dxa"/>
            <w:tcMar>
              <w:top w:w="0" w:type="dxa"/>
              <w:bottom w:w="0" w:type="dxa"/>
            </w:tcMar>
            <w:vAlign w:val="center"/>
          </w:tcPr>
          <w:p w14:paraId="0A3B6E7E" w14:textId="77777777" w:rsidR="00F109EF" w:rsidRDefault="00E81164">
            <w:pPr>
              <w:keepNext/>
              <w:keepLines/>
              <w:spacing w:after="0" w:line="240" w:lineRule="auto"/>
            </w:pPr>
            <w:r>
              <w:rPr>
                <w:sz w:val="18"/>
              </w:rPr>
              <w:t>6615</w:t>
            </w:r>
          </w:p>
        </w:tc>
        <w:tc>
          <w:tcPr>
            <w:tcW w:w="1860" w:type="dxa"/>
            <w:tcMar>
              <w:top w:w="0" w:type="dxa"/>
              <w:bottom w:w="0" w:type="dxa"/>
            </w:tcMar>
            <w:vAlign w:val="center"/>
          </w:tcPr>
          <w:p w14:paraId="250A80B0" w14:textId="77777777" w:rsidR="00F109EF" w:rsidRDefault="00E81164">
            <w:pPr>
              <w:keepNext/>
              <w:keepLines/>
              <w:spacing w:after="0" w:line="240" w:lineRule="auto"/>
              <w:jc w:val="right"/>
            </w:pPr>
            <w:r>
              <w:rPr>
                <w:sz w:val="18"/>
              </w:rPr>
              <w:t>153.393,05</w:t>
            </w:r>
          </w:p>
        </w:tc>
        <w:tc>
          <w:tcPr>
            <w:tcW w:w="1860" w:type="dxa"/>
            <w:tcMar>
              <w:top w:w="0" w:type="dxa"/>
              <w:bottom w:w="0" w:type="dxa"/>
            </w:tcMar>
            <w:vAlign w:val="center"/>
          </w:tcPr>
          <w:p w14:paraId="1EF79A29" w14:textId="77777777" w:rsidR="00F109EF" w:rsidRDefault="00E81164">
            <w:pPr>
              <w:keepNext/>
              <w:keepLines/>
              <w:spacing w:after="0" w:line="240" w:lineRule="auto"/>
              <w:jc w:val="right"/>
            </w:pPr>
            <w:r>
              <w:rPr>
                <w:sz w:val="18"/>
              </w:rPr>
              <w:t>269.144,51</w:t>
            </w:r>
          </w:p>
        </w:tc>
        <w:tc>
          <w:tcPr>
            <w:tcW w:w="700" w:type="dxa"/>
            <w:tcMar>
              <w:top w:w="0" w:type="dxa"/>
              <w:bottom w:w="0" w:type="dxa"/>
            </w:tcMar>
            <w:vAlign w:val="center"/>
          </w:tcPr>
          <w:p w14:paraId="1BE1CF8B" w14:textId="77777777" w:rsidR="00F109EF" w:rsidRDefault="00E81164">
            <w:pPr>
              <w:keepNext/>
              <w:keepLines/>
              <w:spacing w:after="0" w:line="240" w:lineRule="auto"/>
              <w:jc w:val="right"/>
            </w:pPr>
            <w:r>
              <w:rPr>
                <w:sz w:val="18"/>
              </w:rPr>
              <w:t>175,5</w:t>
            </w:r>
          </w:p>
        </w:tc>
      </w:tr>
    </w:tbl>
    <w:p w14:paraId="7D601EEA" w14:textId="77777777" w:rsidR="00F109EF" w:rsidRDefault="00F109EF">
      <w:pPr>
        <w:spacing w:after="0"/>
      </w:pPr>
    </w:p>
    <w:p w14:paraId="6B8F0572" w14:textId="77777777" w:rsidR="00F109EF" w:rsidRDefault="00E81164">
      <w:r>
        <w:t>Na analitičkom računu 6615 - Prihodi od pruženo usluženih usluga bilježi se značajan rast prihoda s 153.393,05 eura u prethodnom izvještajnom razdoblju na 269.144,51 eura u tekućem razdoblju, povećanje za 75,5%. Povećanje prihoda rezultat je uspješne suradnje s većim brojem gospodarskih i drugih ustanova koje su odlučile sponzorirati rad kazališta. Kroz ugovorena sponzorstva i poslovna partnerstva unaprijeđeno je zajedničko poslovanje, čime su osigurana dodatna vlastita sredstva za realizaciju kazališnih pr</w:t>
      </w:r>
      <w:r>
        <w:t>ograma i produkcija.</w:t>
      </w:r>
    </w:p>
    <w:p w14:paraId="68D0CBCA" w14:textId="77777777" w:rsidR="00F109EF" w:rsidRDefault="00F109EF"/>
    <w:p w14:paraId="2D26FB72" w14:textId="77777777" w:rsidR="00F109EF" w:rsidRDefault="00E81164">
      <w:pPr>
        <w:keepNext/>
        <w:spacing w:line="240" w:lineRule="auto"/>
        <w:jc w:val="center"/>
      </w:pPr>
      <w:r>
        <w:rPr>
          <w:sz w:val="28"/>
        </w:rPr>
        <w:t>Bilješka 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125EB8D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4B890FF1"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64356DFC"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0C949CA"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520C423"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511795D"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A69A800" w14:textId="77777777" w:rsidR="00F109EF" w:rsidRDefault="00E81164">
            <w:pPr>
              <w:keepNext/>
              <w:keepLines/>
              <w:spacing w:after="0" w:line="240" w:lineRule="auto"/>
              <w:jc w:val="center"/>
            </w:pPr>
            <w:r>
              <w:rPr>
                <w:b/>
                <w:sz w:val="18"/>
              </w:rPr>
              <w:t>Indeks (%)</w:t>
            </w:r>
          </w:p>
        </w:tc>
      </w:tr>
      <w:tr w:rsidR="00F109EF" w14:paraId="1B6E700E" w14:textId="77777777">
        <w:tblPrEx>
          <w:tblCellMar>
            <w:top w:w="0" w:type="dxa"/>
            <w:bottom w:w="0" w:type="dxa"/>
          </w:tblCellMar>
        </w:tblPrEx>
        <w:trPr>
          <w:cantSplit/>
          <w:trHeight w:val="560"/>
        </w:trPr>
        <w:tc>
          <w:tcPr>
            <w:tcW w:w="700" w:type="dxa"/>
            <w:tcMar>
              <w:top w:w="0" w:type="dxa"/>
              <w:bottom w:w="0" w:type="dxa"/>
            </w:tcMar>
            <w:vAlign w:val="center"/>
          </w:tcPr>
          <w:p w14:paraId="56E66D84" w14:textId="77777777" w:rsidR="00F109EF" w:rsidRDefault="00E81164">
            <w:pPr>
              <w:keepNext/>
              <w:keepLines/>
              <w:spacing w:after="0" w:line="240" w:lineRule="auto"/>
            </w:pPr>
            <w:r>
              <w:rPr>
                <w:sz w:val="18"/>
              </w:rPr>
              <w:t>6711</w:t>
            </w:r>
          </w:p>
        </w:tc>
        <w:tc>
          <w:tcPr>
            <w:tcW w:w="3180" w:type="dxa"/>
            <w:tcMar>
              <w:top w:w="0" w:type="dxa"/>
              <w:bottom w:w="0" w:type="dxa"/>
            </w:tcMar>
            <w:vAlign w:val="center"/>
          </w:tcPr>
          <w:p w14:paraId="6104577D" w14:textId="77777777" w:rsidR="00F109EF" w:rsidRDefault="00E81164">
            <w:pPr>
              <w:keepNext/>
              <w:keepLines/>
              <w:spacing w:after="0" w:line="240" w:lineRule="auto"/>
            </w:pPr>
            <w:r>
              <w:rPr>
                <w:sz w:val="18"/>
              </w:rPr>
              <w:t>Prihodi iz nadležnog proračuna za financiranje rashoda poslovanja</w:t>
            </w:r>
          </w:p>
        </w:tc>
        <w:tc>
          <w:tcPr>
            <w:tcW w:w="700" w:type="dxa"/>
            <w:tcMar>
              <w:top w:w="0" w:type="dxa"/>
              <w:bottom w:w="0" w:type="dxa"/>
            </w:tcMar>
            <w:vAlign w:val="center"/>
          </w:tcPr>
          <w:p w14:paraId="7E9D3DE2" w14:textId="77777777" w:rsidR="00F109EF" w:rsidRDefault="00E81164">
            <w:pPr>
              <w:keepNext/>
              <w:keepLines/>
              <w:spacing w:after="0" w:line="240" w:lineRule="auto"/>
            </w:pPr>
            <w:r>
              <w:rPr>
                <w:sz w:val="18"/>
              </w:rPr>
              <w:t>6711</w:t>
            </w:r>
          </w:p>
        </w:tc>
        <w:tc>
          <w:tcPr>
            <w:tcW w:w="1860" w:type="dxa"/>
            <w:tcMar>
              <w:top w:w="0" w:type="dxa"/>
              <w:bottom w:w="0" w:type="dxa"/>
            </w:tcMar>
            <w:vAlign w:val="center"/>
          </w:tcPr>
          <w:p w14:paraId="715C0162" w14:textId="77777777" w:rsidR="00F109EF" w:rsidRDefault="00E81164">
            <w:pPr>
              <w:keepNext/>
              <w:keepLines/>
              <w:spacing w:after="0" w:line="240" w:lineRule="auto"/>
              <w:jc w:val="right"/>
            </w:pPr>
            <w:r>
              <w:rPr>
                <w:sz w:val="18"/>
              </w:rPr>
              <w:t>7.869.712,90</w:t>
            </w:r>
          </w:p>
        </w:tc>
        <w:tc>
          <w:tcPr>
            <w:tcW w:w="1860" w:type="dxa"/>
            <w:tcMar>
              <w:top w:w="0" w:type="dxa"/>
              <w:bottom w:w="0" w:type="dxa"/>
            </w:tcMar>
            <w:vAlign w:val="center"/>
          </w:tcPr>
          <w:p w14:paraId="71ADF739" w14:textId="77777777" w:rsidR="00F109EF" w:rsidRDefault="00E81164">
            <w:pPr>
              <w:keepNext/>
              <w:keepLines/>
              <w:spacing w:after="0" w:line="240" w:lineRule="auto"/>
              <w:jc w:val="right"/>
            </w:pPr>
            <w:r>
              <w:rPr>
                <w:sz w:val="18"/>
              </w:rPr>
              <w:t>8.084.971,79</w:t>
            </w:r>
          </w:p>
        </w:tc>
        <w:tc>
          <w:tcPr>
            <w:tcW w:w="700" w:type="dxa"/>
            <w:tcMar>
              <w:top w:w="0" w:type="dxa"/>
              <w:bottom w:w="0" w:type="dxa"/>
            </w:tcMar>
            <w:vAlign w:val="center"/>
          </w:tcPr>
          <w:p w14:paraId="39F231D4" w14:textId="77777777" w:rsidR="00F109EF" w:rsidRDefault="00E81164">
            <w:pPr>
              <w:keepNext/>
              <w:keepLines/>
              <w:spacing w:after="0" w:line="240" w:lineRule="auto"/>
              <w:jc w:val="right"/>
            </w:pPr>
            <w:r>
              <w:rPr>
                <w:sz w:val="18"/>
              </w:rPr>
              <w:t>102,7</w:t>
            </w:r>
          </w:p>
        </w:tc>
      </w:tr>
    </w:tbl>
    <w:p w14:paraId="76CD7AFC" w14:textId="77777777" w:rsidR="00F109EF" w:rsidRDefault="00F109EF">
      <w:pPr>
        <w:spacing w:after="0"/>
      </w:pPr>
    </w:p>
    <w:p w14:paraId="43F414B3" w14:textId="77777777" w:rsidR="00F109EF" w:rsidRDefault="00E81164">
      <w:r>
        <w:t>Povećanje prihoda na kontu 6711 u iznosu od 215.258,89 eura 2,7% u odnosu na isto razdoblje prethodne godine rezultat je usklađivanja doznaka iz proračuna osnivača s povećanim rashodima za zaposlene (rast osnovice od 01.04.2025.) te povećanim materijalnim rashodima uzrokovanim intenzivnijom programskom djeletnošću kazališta u tekućoj godini.</w:t>
      </w:r>
    </w:p>
    <w:p w14:paraId="05CAFA50" w14:textId="77777777" w:rsidR="00F109EF" w:rsidRDefault="00F109EF"/>
    <w:p w14:paraId="56F17606" w14:textId="77777777" w:rsidR="00F109EF" w:rsidRDefault="00E81164">
      <w:pPr>
        <w:keepNext/>
        <w:spacing w:line="240" w:lineRule="auto"/>
        <w:jc w:val="center"/>
      </w:pPr>
      <w:r>
        <w:rPr>
          <w:sz w:val="28"/>
        </w:rPr>
        <w:t>Bilješka 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6AD18A70"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849AF68"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DDAD97D"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1FD64670"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7A58E8BD"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FE58163"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2A18E00" w14:textId="77777777" w:rsidR="00F109EF" w:rsidRDefault="00E81164">
            <w:pPr>
              <w:keepNext/>
              <w:keepLines/>
              <w:spacing w:after="0" w:line="240" w:lineRule="auto"/>
              <w:jc w:val="center"/>
            </w:pPr>
            <w:r>
              <w:rPr>
                <w:b/>
                <w:sz w:val="18"/>
              </w:rPr>
              <w:t>Indeks (%)</w:t>
            </w:r>
          </w:p>
        </w:tc>
      </w:tr>
      <w:tr w:rsidR="00F109EF" w14:paraId="7844C1A6" w14:textId="77777777">
        <w:tblPrEx>
          <w:tblCellMar>
            <w:top w:w="0" w:type="dxa"/>
            <w:bottom w:w="0" w:type="dxa"/>
          </w:tblCellMar>
        </w:tblPrEx>
        <w:trPr>
          <w:cantSplit/>
          <w:trHeight w:val="560"/>
        </w:trPr>
        <w:tc>
          <w:tcPr>
            <w:tcW w:w="700" w:type="dxa"/>
            <w:tcMar>
              <w:top w:w="0" w:type="dxa"/>
              <w:bottom w:w="0" w:type="dxa"/>
            </w:tcMar>
            <w:vAlign w:val="center"/>
          </w:tcPr>
          <w:p w14:paraId="03B8CEDF" w14:textId="77777777" w:rsidR="00F109EF" w:rsidRDefault="00E81164">
            <w:pPr>
              <w:keepNext/>
              <w:keepLines/>
              <w:spacing w:after="0" w:line="240" w:lineRule="auto"/>
            </w:pPr>
            <w:r>
              <w:rPr>
                <w:sz w:val="18"/>
              </w:rPr>
              <w:t>3</w:t>
            </w:r>
          </w:p>
        </w:tc>
        <w:tc>
          <w:tcPr>
            <w:tcW w:w="3180" w:type="dxa"/>
            <w:tcMar>
              <w:top w:w="0" w:type="dxa"/>
              <w:bottom w:w="0" w:type="dxa"/>
            </w:tcMar>
            <w:vAlign w:val="center"/>
          </w:tcPr>
          <w:p w14:paraId="63E4EEF1" w14:textId="77777777" w:rsidR="00F109EF" w:rsidRDefault="00E81164">
            <w:pPr>
              <w:keepNext/>
              <w:keepLines/>
              <w:spacing w:after="0" w:line="240" w:lineRule="auto"/>
            </w:pPr>
            <w:r>
              <w:rPr>
                <w:sz w:val="18"/>
              </w:rPr>
              <w:t>RASHODI POSLOVANJA (šifre 31+32+34+35+36+37+38)</w:t>
            </w:r>
          </w:p>
        </w:tc>
        <w:tc>
          <w:tcPr>
            <w:tcW w:w="700" w:type="dxa"/>
            <w:tcMar>
              <w:top w:w="0" w:type="dxa"/>
              <w:bottom w:w="0" w:type="dxa"/>
            </w:tcMar>
            <w:vAlign w:val="center"/>
          </w:tcPr>
          <w:p w14:paraId="60AF7AA7" w14:textId="77777777" w:rsidR="00F109EF" w:rsidRDefault="00E81164">
            <w:pPr>
              <w:keepNext/>
              <w:keepLines/>
              <w:spacing w:after="0" w:line="240" w:lineRule="auto"/>
            </w:pPr>
            <w:r>
              <w:rPr>
                <w:sz w:val="18"/>
              </w:rPr>
              <w:t>3</w:t>
            </w:r>
          </w:p>
        </w:tc>
        <w:tc>
          <w:tcPr>
            <w:tcW w:w="1860" w:type="dxa"/>
            <w:tcMar>
              <w:top w:w="0" w:type="dxa"/>
              <w:bottom w:w="0" w:type="dxa"/>
            </w:tcMar>
            <w:vAlign w:val="center"/>
          </w:tcPr>
          <w:p w14:paraId="4701301C" w14:textId="77777777" w:rsidR="00F109EF" w:rsidRDefault="00E81164">
            <w:pPr>
              <w:keepNext/>
              <w:keepLines/>
              <w:spacing w:after="0" w:line="240" w:lineRule="auto"/>
              <w:jc w:val="right"/>
            </w:pPr>
            <w:r>
              <w:rPr>
                <w:sz w:val="18"/>
              </w:rPr>
              <w:t>9.017.550,56</w:t>
            </w:r>
          </w:p>
        </w:tc>
        <w:tc>
          <w:tcPr>
            <w:tcW w:w="1860" w:type="dxa"/>
            <w:tcMar>
              <w:top w:w="0" w:type="dxa"/>
              <w:bottom w:w="0" w:type="dxa"/>
            </w:tcMar>
            <w:vAlign w:val="center"/>
          </w:tcPr>
          <w:p w14:paraId="139F7B0A" w14:textId="77777777" w:rsidR="00F109EF" w:rsidRDefault="00E81164">
            <w:pPr>
              <w:keepNext/>
              <w:keepLines/>
              <w:spacing w:after="0" w:line="240" w:lineRule="auto"/>
              <w:jc w:val="right"/>
            </w:pPr>
            <w:r>
              <w:rPr>
                <w:sz w:val="18"/>
              </w:rPr>
              <w:t>9.730.388,31</w:t>
            </w:r>
          </w:p>
        </w:tc>
        <w:tc>
          <w:tcPr>
            <w:tcW w:w="700" w:type="dxa"/>
            <w:tcMar>
              <w:top w:w="0" w:type="dxa"/>
              <w:bottom w:w="0" w:type="dxa"/>
            </w:tcMar>
            <w:vAlign w:val="center"/>
          </w:tcPr>
          <w:p w14:paraId="683FF271" w14:textId="77777777" w:rsidR="00F109EF" w:rsidRDefault="00E81164">
            <w:pPr>
              <w:keepNext/>
              <w:keepLines/>
              <w:spacing w:after="0" w:line="240" w:lineRule="auto"/>
              <w:jc w:val="right"/>
            </w:pPr>
            <w:r>
              <w:rPr>
                <w:sz w:val="18"/>
              </w:rPr>
              <w:t>107,9</w:t>
            </w:r>
          </w:p>
        </w:tc>
      </w:tr>
    </w:tbl>
    <w:p w14:paraId="00C5ED07" w14:textId="77777777" w:rsidR="00F109EF" w:rsidRDefault="00F109EF">
      <w:pPr>
        <w:spacing w:after="0"/>
      </w:pPr>
    </w:p>
    <w:p w14:paraId="4422D26D" w14:textId="77777777" w:rsidR="00F109EF" w:rsidRDefault="00E81164">
      <w:r>
        <w:t>Povećanje rashoda poslovanja u razdoblju od I-IX 2026. godine iznosi 7,9 % ili 712.837,75 eura te je u potpunosti pokriveno povećanim prihodima iz nadležnog proračuna i rastom vlastite djelatnosti. Glavni generator rasta rashoda poslovanja su Materijalni rashodi (32) koji su narasli za 463.863,89 eura.  Značajan porast sudionika na gostovanjima a time i broja dnevnica za inozemstvo, što izravno korelira s povećanim brojem gostovanja, te s druge strane pokazuje da je kazalište u 2026. godini produktivnije, s</w:t>
      </w:r>
      <w:r>
        <w:t xml:space="preserve"> više izvedbi i većim prihodima uspješno balansira povećane zakonske troškove rada.</w:t>
      </w:r>
    </w:p>
    <w:p w14:paraId="06EF71E0" w14:textId="77777777" w:rsidR="00F109EF" w:rsidRDefault="00F109EF"/>
    <w:p w14:paraId="2AF047E3" w14:textId="77777777" w:rsidR="00F109EF" w:rsidRDefault="00E81164">
      <w:pPr>
        <w:keepNext/>
        <w:spacing w:line="240" w:lineRule="auto"/>
        <w:jc w:val="center"/>
      </w:pPr>
      <w:r>
        <w:rPr>
          <w:sz w:val="28"/>
        </w:rPr>
        <w:t>Bilješka 9.</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1F355007"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5F029B11"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0203BF95"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64D979E3"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0625F39B"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8FF2845"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FB8CA49" w14:textId="77777777" w:rsidR="00F109EF" w:rsidRDefault="00E81164">
            <w:pPr>
              <w:keepNext/>
              <w:keepLines/>
              <w:spacing w:after="0" w:line="240" w:lineRule="auto"/>
              <w:jc w:val="center"/>
            </w:pPr>
            <w:r>
              <w:rPr>
                <w:b/>
                <w:sz w:val="18"/>
              </w:rPr>
              <w:t>Indeks (%)</w:t>
            </w:r>
          </w:p>
        </w:tc>
      </w:tr>
      <w:tr w:rsidR="00F109EF" w14:paraId="48377CA7" w14:textId="77777777">
        <w:tblPrEx>
          <w:tblCellMar>
            <w:top w:w="0" w:type="dxa"/>
            <w:bottom w:w="0" w:type="dxa"/>
          </w:tblCellMar>
        </w:tblPrEx>
        <w:trPr>
          <w:cantSplit/>
          <w:trHeight w:val="560"/>
        </w:trPr>
        <w:tc>
          <w:tcPr>
            <w:tcW w:w="700" w:type="dxa"/>
            <w:tcMar>
              <w:top w:w="0" w:type="dxa"/>
              <w:bottom w:w="0" w:type="dxa"/>
            </w:tcMar>
            <w:vAlign w:val="center"/>
          </w:tcPr>
          <w:p w14:paraId="5B4BD99C" w14:textId="77777777" w:rsidR="00F109EF" w:rsidRDefault="00E81164">
            <w:pPr>
              <w:keepNext/>
              <w:keepLines/>
              <w:spacing w:after="0" w:line="240" w:lineRule="auto"/>
            </w:pPr>
            <w:r>
              <w:rPr>
                <w:sz w:val="18"/>
              </w:rPr>
              <w:t>3211</w:t>
            </w:r>
          </w:p>
        </w:tc>
        <w:tc>
          <w:tcPr>
            <w:tcW w:w="3180" w:type="dxa"/>
            <w:tcMar>
              <w:top w:w="0" w:type="dxa"/>
              <w:bottom w:w="0" w:type="dxa"/>
            </w:tcMar>
            <w:vAlign w:val="center"/>
          </w:tcPr>
          <w:p w14:paraId="07E810F0" w14:textId="77777777" w:rsidR="00F109EF" w:rsidRDefault="00E81164">
            <w:pPr>
              <w:keepNext/>
              <w:keepLines/>
              <w:spacing w:after="0" w:line="240" w:lineRule="auto"/>
            </w:pPr>
            <w:r>
              <w:rPr>
                <w:sz w:val="18"/>
              </w:rPr>
              <w:t>Službena putovanja</w:t>
            </w:r>
          </w:p>
        </w:tc>
        <w:tc>
          <w:tcPr>
            <w:tcW w:w="700" w:type="dxa"/>
            <w:tcMar>
              <w:top w:w="0" w:type="dxa"/>
              <w:bottom w:w="0" w:type="dxa"/>
            </w:tcMar>
            <w:vAlign w:val="center"/>
          </w:tcPr>
          <w:p w14:paraId="6CDE83CD" w14:textId="77777777" w:rsidR="00F109EF" w:rsidRDefault="00E81164">
            <w:pPr>
              <w:keepNext/>
              <w:keepLines/>
              <w:spacing w:after="0" w:line="240" w:lineRule="auto"/>
            </w:pPr>
            <w:r>
              <w:rPr>
                <w:sz w:val="18"/>
              </w:rPr>
              <w:t>3211</w:t>
            </w:r>
          </w:p>
        </w:tc>
        <w:tc>
          <w:tcPr>
            <w:tcW w:w="1860" w:type="dxa"/>
            <w:tcMar>
              <w:top w:w="0" w:type="dxa"/>
              <w:bottom w:w="0" w:type="dxa"/>
            </w:tcMar>
            <w:vAlign w:val="center"/>
          </w:tcPr>
          <w:p w14:paraId="2F734DA7" w14:textId="77777777" w:rsidR="00F109EF" w:rsidRDefault="00E81164">
            <w:pPr>
              <w:keepNext/>
              <w:keepLines/>
              <w:spacing w:after="0" w:line="240" w:lineRule="auto"/>
              <w:jc w:val="right"/>
            </w:pPr>
            <w:r>
              <w:rPr>
                <w:sz w:val="18"/>
              </w:rPr>
              <w:t>75.633,48</w:t>
            </w:r>
          </w:p>
        </w:tc>
        <w:tc>
          <w:tcPr>
            <w:tcW w:w="1860" w:type="dxa"/>
            <w:tcMar>
              <w:top w:w="0" w:type="dxa"/>
              <w:bottom w:w="0" w:type="dxa"/>
            </w:tcMar>
            <w:vAlign w:val="center"/>
          </w:tcPr>
          <w:p w14:paraId="7576D502" w14:textId="77777777" w:rsidR="00F109EF" w:rsidRDefault="00E81164">
            <w:pPr>
              <w:keepNext/>
              <w:keepLines/>
              <w:spacing w:after="0" w:line="240" w:lineRule="auto"/>
              <w:jc w:val="right"/>
            </w:pPr>
            <w:r>
              <w:rPr>
                <w:sz w:val="18"/>
              </w:rPr>
              <w:t>115.544,36</w:t>
            </w:r>
          </w:p>
        </w:tc>
        <w:tc>
          <w:tcPr>
            <w:tcW w:w="700" w:type="dxa"/>
            <w:tcMar>
              <w:top w:w="0" w:type="dxa"/>
              <w:bottom w:w="0" w:type="dxa"/>
            </w:tcMar>
            <w:vAlign w:val="center"/>
          </w:tcPr>
          <w:p w14:paraId="6AD6A9A8" w14:textId="77777777" w:rsidR="00F109EF" w:rsidRDefault="00E81164">
            <w:pPr>
              <w:keepNext/>
              <w:keepLines/>
              <w:spacing w:after="0" w:line="240" w:lineRule="auto"/>
              <w:jc w:val="right"/>
            </w:pPr>
            <w:r>
              <w:rPr>
                <w:sz w:val="18"/>
              </w:rPr>
              <w:t>152,8</w:t>
            </w:r>
          </w:p>
        </w:tc>
      </w:tr>
    </w:tbl>
    <w:p w14:paraId="13B5FECB" w14:textId="77777777" w:rsidR="00F109EF" w:rsidRDefault="00F109EF">
      <w:pPr>
        <w:spacing w:after="0"/>
      </w:pPr>
    </w:p>
    <w:p w14:paraId="47FC6958" w14:textId="77777777" w:rsidR="00F109EF" w:rsidRDefault="00E81164">
      <w:r>
        <w:t>Analiza pokazatelja i trenda kretanja rashoda na stavci 3211 Službena putovanja zabilježen je značajan nominalni i relativni porast rashoda u tekućem izvještajnom razdoblju u odnosu na prethodnu godinu u iznosu od 39.910,88 eura ili 52,8 %. Nakon razdoblja u kojem je velik dio sastanaka i edukacija bio prebačen u online sferu, u tekućem razdoblju došlo je do potpune revitalizacije i povratka na terenski rad, fizičke sastanke te sudjelovanje na konferencijama. Povećan opseg službenih putovanja u zemlji i ino</w:t>
      </w:r>
      <w:r>
        <w:t>zemstvu izravno prati pojačanu dinamiku provedbe tekućih projekata, terenskih kontrola ili ugovaranja novih poslova. </w:t>
      </w:r>
    </w:p>
    <w:p w14:paraId="39622644" w14:textId="77777777" w:rsidR="00F109EF" w:rsidRDefault="00F109EF"/>
    <w:p w14:paraId="0562DB9E" w14:textId="77777777" w:rsidR="00F109EF" w:rsidRDefault="00E81164">
      <w:pPr>
        <w:keepNext/>
        <w:spacing w:line="240" w:lineRule="auto"/>
        <w:jc w:val="center"/>
      </w:pPr>
      <w:r>
        <w:rPr>
          <w:sz w:val="28"/>
        </w:rPr>
        <w:t>Bilješka 10.</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5D2DD7DC"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C8FF8DE"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4B2686"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011E6A1"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9C98362"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2C218BA"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B3B4E0A" w14:textId="77777777" w:rsidR="00F109EF" w:rsidRDefault="00E81164">
            <w:pPr>
              <w:keepNext/>
              <w:keepLines/>
              <w:spacing w:after="0" w:line="240" w:lineRule="auto"/>
              <w:jc w:val="center"/>
            </w:pPr>
            <w:r>
              <w:rPr>
                <w:b/>
                <w:sz w:val="18"/>
              </w:rPr>
              <w:t>Indeks (%)</w:t>
            </w:r>
          </w:p>
        </w:tc>
      </w:tr>
      <w:tr w:rsidR="00F109EF" w14:paraId="544E2E75" w14:textId="77777777">
        <w:tblPrEx>
          <w:tblCellMar>
            <w:top w:w="0" w:type="dxa"/>
            <w:bottom w:w="0" w:type="dxa"/>
          </w:tblCellMar>
        </w:tblPrEx>
        <w:trPr>
          <w:cantSplit/>
          <w:trHeight w:val="560"/>
        </w:trPr>
        <w:tc>
          <w:tcPr>
            <w:tcW w:w="700" w:type="dxa"/>
            <w:tcMar>
              <w:top w:w="0" w:type="dxa"/>
              <w:bottom w:w="0" w:type="dxa"/>
            </w:tcMar>
            <w:vAlign w:val="center"/>
          </w:tcPr>
          <w:p w14:paraId="42BEF800" w14:textId="77777777" w:rsidR="00F109EF" w:rsidRDefault="00E81164">
            <w:pPr>
              <w:keepNext/>
              <w:keepLines/>
              <w:spacing w:after="0" w:line="240" w:lineRule="auto"/>
            </w:pPr>
            <w:r>
              <w:rPr>
                <w:sz w:val="18"/>
              </w:rPr>
              <w:t>3213</w:t>
            </w:r>
          </w:p>
        </w:tc>
        <w:tc>
          <w:tcPr>
            <w:tcW w:w="3180" w:type="dxa"/>
            <w:tcMar>
              <w:top w:w="0" w:type="dxa"/>
              <w:bottom w:w="0" w:type="dxa"/>
            </w:tcMar>
            <w:vAlign w:val="center"/>
          </w:tcPr>
          <w:p w14:paraId="333CF31D" w14:textId="77777777" w:rsidR="00F109EF" w:rsidRDefault="00E81164">
            <w:pPr>
              <w:keepNext/>
              <w:keepLines/>
              <w:spacing w:after="0" w:line="240" w:lineRule="auto"/>
            </w:pPr>
            <w:r>
              <w:rPr>
                <w:sz w:val="18"/>
              </w:rPr>
              <w:t>Stručno usavršavanje zaposlenika</w:t>
            </w:r>
          </w:p>
        </w:tc>
        <w:tc>
          <w:tcPr>
            <w:tcW w:w="700" w:type="dxa"/>
            <w:tcMar>
              <w:top w:w="0" w:type="dxa"/>
              <w:bottom w:w="0" w:type="dxa"/>
            </w:tcMar>
            <w:vAlign w:val="center"/>
          </w:tcPr>
          <w:p w14:paraId="44477494" w14:textId="77777777" w:rsidR="00F109EF" w:rsidRDefault="00E81164">
            <w:pPr>
              <w:keepNext/>
              <w:keepLines/>
              <w:spacing w:after="0" w:line="240" w:lineRule="auto"/>
            </w:pPr>
            <w:r>
              <w:rPr>
                <w:sz w:val="18"/>
              </w:rPr>
              <w:t>3213</w:t>
            </w:r>
          </w:p>
        </w:tc>
        <w:tc>
          <w:tcPr>
            <w:tcW w:w="1860" w:type="dxa"/>
            <w:tcMar>
              <w:top w:w="0" w:type="dxa"/>
              <w:bottom w:w="0" w:type="dxa"/>
            </w:tcMar>
            <w:vAlign w:val="center"/>
          </w:tcPr>
          <w:p w14:paraId="045031D4" w14:textId="77777777" w:rsidR="00F109EF" w:rsidRDefault="00E81164">
            <w:pPr>
              <w:keepNext/>
              <w:keepLines/>
              <w:spacing w:after="0" w:line="240" w:lineRule="auto"/>
              <w:jc w:val="right"/>
            </w:pPr>
            <w:r>
              <w:rPr>
                <w:sz w:val="18"/>
              </w:rPr>
              <w:t>611,50</w:t>
            </w:r>
          </w:p>
        </w:tc>
        <w:tc>
          <w:tcPr>
            <w:tcW w:w="1860" w:type="dxa"/>
            <w:tcMar>
              <w:top w:w="0" w:type="dxa"/>
              <w:bottom w:w="0" w:type="dxa"/>
            </w:tcMar>
            <w:vAlign w:val="center"/>
          </w:tcPr>
          <w:p w14:paraId="13944040" w14:textId="77777777" w:rsidR="00F109EF" w:rsidRDefault="00E81164">
            <w:pPr>
              <w:keepNext/>
              <w:keepLines/>
              <w:spacing w:after="0" w:line="240" w:lineRule="auto"/>
              <w:jc w:val="right"/>
            </w:pPr>
            <w:r>
              <w:rPr>
                <w:sz w:val="18"/>
              </w:rPr>
              <w:t>1.927,50</w:t>
            </w:r>
          </w:p>
        </w:tc>
        <w:tc>
          <w:tcPr>
            <w:tcW w:w="700" w:type="dxa"/>
            <w:tcMar>
              <w:top w:w="0" w:type="dxa"/>
              <w:bottom w:w="0" w:type="dxa"/>
            </w:tcMar>
            <w:vAlign w:val="center"/>
          </w:tcPr>
          <w:p w14:paraId="39718D80" w14:textId="77777777" w:rsidR="00F109EF" w:rsidRDefault="00E81164">
            <w:pPr>
              <w:keepNext/>
              <w:keepLines/>
              <w:spacing w:after="0" w:line="240" w:lineRule="auto"/>
              <w:jc w:val="right"/>
            </w:pPr>
            <w:r>
              <w:rPr>
                <w:sz w:val="18"/>
              </w:rPr>
              <w:t>315,2</w:t>
            </w:r>
          </w:p>
        </w:tc>
      </w:tr>
    </w:tbl>
    <w:p w14:paraId="565918DE" w14:textId="77777777" w:rsidR="00F109EF" w:rsidRDefault="00F109EF">
      <w:pPr>
        <w:spacing w:after="0"/>
      </w:pPr>
    </w:p>
    <w:p w14:paraId="331BD8BD" w14:textId="77777777" w:rsidR="00F109EF" w:rsidRDefault="00E81164">
      <w:r>
        <w:t>Na analitičkom računskom kontu 3213 - Stručno usavršavanje zaposlenika bilježi se povećanje rashoda s 611,50 eura u prethodnom izvještajnom razdoblju na 1.927,50 EUR u tekućem razdoblju, povećanje od 215,2%. Povećanje ovih rashoda uvjetovano je učestalim izmjenama zakonodavnog i regulatornog okvira te potrebom za kontinuiranim profesionalnim usavršavanjem i edukacijom zaposlenika. Veće ulaganje u stručne seminare, radionice i edukacije bilo je nužno radi osiguranja usklađenosti poslovanja sa zakonskim propi</w:t>
      </w:r>
      <w:r>
        <w:t>sima i podizanja stručnih kompetencija kadrova.</w:t>
      </w:r>
    </w:p>
    <w:p w14:paraId="4E568734" w14:textId="77777777" w:rsidR="00F109EF" w:rsidRDefault="00F109EF"/>
    <w:p w14:paraId="688DA6BC" w14:textId="77777777" w:rsidR="00F109EF" w:rsidRDefault="00E81164">
      <w:pPr>
        <w:keepNext/>
        <w:spacing w:line="240" w:lineRule="auto"/>
        <w:jc w:val="center"/>
      </w:pPr>
      <w:r>
        <w:rPr>
          <w:sz w:val="28"/>
        </w:rPr>
        <w:t>Bilješka 11.</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47F13DF9"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D427A21"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A53F2D2"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219729EC"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F300F16"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31BF9C5B"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EDE0EFA" w14:textId="77777777" w:rsidR="00F109EF" w:rsidRDefault="00E81164">
            <w:pPr>
              <w:keepNext/>
              <w:keepLines/>
              <w:spacing w:after="0" w:line="240" w:lineRule="auto"/>
              <w:jc w:val="center"/>
            </w:pPr>
            <w:r>
              <w:rPr>
                <w:b/>
                <w:sz w:val="18"/>
              </w:rPr>
              <w:t>Indeks (%)</w:t>
            </w:r>
          </w:p>
        </w:tc>
      </w:tr>
      <w:tr w:rsidR="00F109EF" w14:paraId="6EAED6E4" w14:textId="77777777">
        <w:tblPrEx>
          <w:tblCellMar>
            <w:top w:w="0" w:type="dxa"/>
            <w:bottom w:w="0" w:type="dxa"/>
          </w:tblCellMar>
        </w:tblPrEx>
        <w:trPr>
          <w:cantSplit/>
          <w:trHeight w:val="560"/>
        </w:trPr>
        <w:tc>
          <w:tcPr>
            <w:tcW w:w="700" w:type="dxa"/>
            <w:tcMar>
              <w:top w:w="0" w:type="dxa"/>
              <w:bottom w:w="0" w:type="dxa"/>
            </w:tcMar>
            <w:vAlign w:val="center"/>
          </w:tcPr>
          <w:p w14:paraId="0CE3594B" w14:textId="77777777" w:rsidR="00F109EF" w:rsidRDefault="00E81164">
            <w:pPr>
              <w:keepNext/>
              <w:keepLines/>
              <w:spacing w:after="0" w:line="240" w:lineRule="auto"/>
            </w:pPr>
            <w:r>
              <w:rPr>
                <w:sz w:val="18"/>
              </w:rPr>
              <w:t>3223</w:t>
            </w:r>
          </w:p>
        </w:tc>
        <w:tc>
          <w:tcPr>
            <w:tcW w:w="3180" w:type="dxa"/>
            <w:tcMar>
              <w:top w:w="0" w:type="dxa"/>
              <w:bottom w:w="0" w:type="dxa"/>
            </w:tcMar>
            <w:vAlign w:val="center"/>
          </w:tcPr>
          <w:p w14:paraId="08E551F0" w14:textId="77777777" w:rsidR="00F109EF" w:rsidRDefault="00E81164">
            <w:pPr>
              <w:keepNext/>
              <w:keepLines/>
              <w:spacing w:after="0" w:line="240" w:lineRule="auto"/>
            </w:pPr>
            <w:r>
              <w:rPr>
                <w:sz w:val="18"/>
              </w:rPr>
              <w:t>Energija</w:t>
            </w:r>
          </w:p>
        </w:tc>
        <w:tc>
          <w:tcPr>
            <w:tcW w:w="700" w:type="dxa"/>
            <w:tcMar>
              <w:top w:w="0" w:type="dxa"/>
              <w:bottom w:w="0" w:type="dxa"/>
            </w:tcMar>
            <w:vAlign w:val="center"/>
          </w:tcPr>
          <w:p w14:paraId="608526CC" w14:textId="77777777" w:rsidR="00F109EF" w:rsidRDefault="00E81164">
            <w:pPr>
              <w:keepNext/>
              <w:keepLines/>
              <w:spacing w:after="0" w:line="240" w:lineRule="auto"/>
            </w:pPr>
            <w:r>
              <w:rPr>
                <w:sz w:val="18"/>
              </w:rPr>
              <w:t>3223</w:t>
            </w:r>
          </w:p>
        </w:tc>
        <w:tc>
          <w:tcPr>
            <w:tcW w:w="1860" w:type="dxa"/>
            <w:tcMar>
              <w:top w:w="0" w:type="dxa"/>
              <w:bottom w:w="0" w:type="dxa"/>
            </w:tcMar>
            <w:vAlign w:val="center"/>
          </w:tcPr>
          <w:p w14:paraId="6F2E4C4E" w14:textId="77777777" w:rsidR="00F109EF" w:rsidRDefault="00E81164">
            <w:pPr>
              <w:keepNext/>
              <w:keepLines/>
              <w:spacing w:after="0" w:line="240" w:lineRule="auto"/>
              <w:jc w:val="right"/>
            </w:pPr>
            <w:r>
              <w:rPr>
                <w:sz w:val="18"/>
              </w:rPr>
              <w:t>123.951,27</w:t>
            </w:r>
          </w:p>
        </w:tc>
        <w:tc>
          <w:tcPr>
            <w:tcW w:w="1860" w:type="dxa"/>
            <w:tcMar>
              <w:top w:w="0" w:type="dxa"/>
              <w:bottom w:w="0" w:type="dxa"/>
            </w:tcMar>
            <w:vAlign w:val="center"/>
          </w:tcPr>
          <w:p w14:paraId="5E323143" w14:textId="77777777" w:rsidR="00F109EF" w:rsidRDefault="00E81164">
            <w:pPr>
              <w:keepNext/>
              <w:keepLines/>
              <w:spacing w:after="0" w:line="240" w:lineRule="auto"/>
              <w:jc w:val="right"/>
            </w:pPr>
            <w:r>
              <w:rPr>
                <w:sz w:val="18"/>
              </w:rPr>
              <w:t>204.205,49</w:t>
            </w:r>
          </w:p>
        </w:tc>
        <w:tc>
          <w:tcPr>
            <w:tcW w:w="700" w:type="dxa"/>
            <w:tcMar>
              <w:top w:w="0" w:type="dxa"/>
              <w:bottom w:w="0" w:type="dxa"/>
            </w:tcMar>
            <w:vAlign w:val="center"/>
          </w:tcPr>
          <w:p w14:paraId="4698CAF4" w14:textId="77777777" w:rsidR="00F109EF" w:rsidRDefault="00E81164">
            <w:pPr>
              <w:keepNext/>
              <w:keepLines/>
              <w:spacing w:after="0" w:line="240" w:lineRule="auto"/>
              <w:jc w:val="right"/>
            </w:pPr>
            <w:r>
              <w:rPr>
                <w:sz w:val="18"/>
              </w:rPr>
              <w:t>164,7</w:t>
            </w:r>
          </w:p>
        </w:tc>
      </w:tr>
    </w:tbl>
    <w:p w14:paraId="4476EA61" w14:textId="77777777" w:rsidR="00F109EF" w:rsidRDefault="00F109EF">
      <w:pPr>
        <w:spacing w:after="0"/>
      </w:pPr>
    </w:p>
    <w:p w14:paraId="210A6754" w14:textId="77777777" w:rsidR="00F109EF" w:rsidRDefault="00E81164">
      <w:r>
        <w:t>Na skupini računa 3223 - Energija bilježi se značajan rast rashoda s 123.951,27 eura u prethodnom izvještajnom razdoblju na 204.205,49 eura u tekućem razdoblju povećanje za 64,7%. Povećanje rashoda rezultat je općeg rasta cijena energenata na tržištu te promjena u tarifnim stavkama i mrežarinama. Odlukama regulatornih tijela (HERA) došlo je do povećanja naknada za prijenos i distribuciju električne energije (mrežarine HOPS-a i HEP ODS-a), što je uz rast ulaznih troškova energenata i kretanje cijena na velep</w:t>
      </w:r>
      <w:r>
        <w:t>rodajnim i maloprodajnim tržištima dovelo do znatno viših jediničnih cijena po kWh/m³. Rastu troškova dodatno je doprinijelo i obavljanje redovne djelatnosti u punom opsegu uz povećane potrebe za grijanjem, hlađenjem i rasvjetom izvođačkih prostora.</w:t>
      </w:r>
    </w:p>
    <w:p w14:paraId="272ABE0F" w14:textId="77777777" w:rsidR="00F109EF" w:rsidRDefault="00F109EF"/>
    <w:p w14:paraId="2DCA164C" w14:textId="77777777" w:rsidR="00F109EF" w:rsidRDefault="00E81164">
      <w:pPr>
        <w:keepNext/>
        <w:spacing w:line="240" w:lineRule="auto"/>
        <w:jc w:val="center"/>
      </w:pPr>
      <w:r>
        <w:rPr>
          <w:sz w:val="28"/>
        </w:rPr>
        <w:t>Bilješka 12.</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4AD385B4"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3CC63B13"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1BD51D19"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9CA0FB6"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7C9ABD5"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ED1E7BD"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65B423EF" w14:textId="77777777" w:rsidR="00F109EF" w:rsidRDefault="00E81164">
            <w:pPr>
              <w:keepNext/>
              <w:keepLines/>
              <w:spacing w:after="0" w:line="240" w:lineRule="auto"/>
              <w:jc w:val="center"/>
            </w:pPr>
            <w:r>
              <w:rPr>
                <w:b/>
                <w:sz w:val="18"/>
              </w:rPr>
              <w:t>Indeks (%)</w:t>
            </w:r>
          </w:p>
        </w:tc>
      </w:tr>
      <w:tr w:rsidR="00F109EF" w14:paraId="4FDE8E83" w14:textId="77777777">
        <w:tblPrEx>
          <w:tblCellMar>
            <w:top w:w="0" w:type="dxa"/>
            <w:bottom w:w="0" w:type="dxa"/>
          </w:tblCellMar>
        </w:tblPrEx>
        <w:trPr>
          <w:cantSplit/>
          <w:trHeight w:val="560"/>
        </w:trPr>
        <w:tc>
          <w:tcPr>
            <w:tcW w:w="700" w:type="dxa"/>
            <w:tcMar>
              <w:top w:w="0" w:type="dxa"/>
              <w:bottom w:w="0" w:type="dxa"/>
            </w:tcMar>
            <w:vAlign w:val="center"/>
          </w:tcPr>
          <w:p w14:paraId="2FBD2A3A" w14:textId="77777777" w:rsidR="00F109EF" w:rsidRDefault="00E81164">
            <w:pPr>
              <w:keepNext/>
              <w:keepLines/>
              <w:spacing w:after="0" w:line="240" w:lineRule="auto"/>
            </w:pPr>
            <w:r>
              <w:rPr>
                <w:sz w:val="18"/>
              </w:rPr>
              <w:t>3233</w:t>
            </w:r>
          </w:p>
        </w:tc>
        <w:tc>
          <w:tcPr>
            <w:tcW w:w="3180" w:type="dxa"/>
            <w:tcMar>
              <w:top w:w="0" w:type="dxa"/>
              <w:bottom w:w="0" w:type="dxa"/>
            </w:tcMar>
            <w:vAlign w:val="center"/>
          </w:tcPr>
          <w:p w14:paraId="0709B2C3" w14:textId="77777777" w:rsidR="00F109EF" w:rsidRDefault="00E81164">
            <w:pPr>
              <w:keepNext/>
              <w:keepLines/>
              <w:spacing w:after="0" w:line="240" w:lineRule="auto"/>
            </w:pPr>
            <w:r>
              <w:rPr>
                <w:sz w:val="18"/>
              </w:rPr>
              <w:t>Usluge promidžbe i informiranja</w:t>
            </w:r>
          </w:p>
        </w:tc>
        <w:tc>
          <w:tcPr>
            <w:tcW w:w="700" w:type="dxa"/>
            <w:tcMar>
              <w:top w:w="0" w:type="dxa"/>
              <w:bottom w:w="0" w:type="dxa"/>
            </w:tcMar>
            <w:vAlign w:val="center"/>
          </w:tcPr>
          <w:p w14:paraId="1A1BA574" w14:textId="77777777" w:rsidR="00F109EF" w:rsidRDefault="00E81164">
            <w:pPr>
              <w:keepNext/>
              <w:keepLines/>
              <w:spacing w:after="0" w:line="240" w:lineRule="auto"/>
            </w:pPr>
            <w:r>
              <w:rPr>
                <w:sz w:val="18"/>
              </w:rPr>
              <w:t>3233</w:t>
            </w:r>
          </w:p>
        </w:tc>
        <w:tc>
          <w:tcPr>
            <w:tcW w:w="1860" w:type="dxa"/>
            <w:tcMar>
              <w:top w:w="0" w:type="dxa"/>
              <w:bottom w:w="0" w:type="dxa"/>
            </w:tcMar>
            <w:vAlign w:val="center"/>
          </w:tcPr>
          <w:p w14:paraId="31A718FA" w14:textId="77777777" w:rsidR="00F109EF" w:rsidRDefault="00E81164">
            <w:pPr>
              <w:keepNext/>
              <w:keepLines/>
              <w:spacing w:after="0" w:line="240" w:lineRule="auto"/>
              <w:jc w:val="right"/>
            </w:pPr>
            <w:r>
              <w:rPr>
                <w:sz w:val="18"/>
              </w:rPr>
              <w:t>26.648,55</w:t>
            </w:r>
          </w:p>
        </w:tc>
        <w:tc>
          <w:tcPr>
            <w:tcW w:w="1860" w:type="dxa"/>
            <w:tcMar>
              <w:top w:w="0" w:type="dxa"/>
              <w:bottom w:w="0" w:type="dxa"/>
            </w:tcMar>
            <w:vAlign w:val="center"/>
          </w:tcPr>
          <w:p w14:paraId="7275ED62" w14:textId="77777777" w:rsidR="00F109EF" w:rsidRDefault="00E81164">
            <w:pPr>
              <w:keepNext/>
              <w:keepLines/>
              <w:spacing w:after="0" w:line="240" w:lineRule="auto"/>
              <w:jc w:val="right"/>
            </w:pPr>
            <w:r>
              <w:rPr>
                <w:sz w:val="18"/>
              </w:rPr>
              <w:t>52.968,14</w:t>
            </w:r>
          </w:p>
        </w:tc>
        <w:tc>
          <w:tcPr>
            <w:tcW w:w="700" w:type="dxa"/>
            <w:tcMar>
              <w:top w:w="0" w:type="dxa"/>
              <w:bottom w:w="0" w:type="dxa"/>
            </w:tcMar>
            <w:vAlign w:val="center"/>
          </w:tcPr>
          <w:p w14:paraId="3120BC24" w14:textId="77777777" w:rsidR="00F109EF" w:rsidRDefault="00E81164">
            <w:pPr>
              <w:keepNext/>
              <w:keepLines/>
              <w:spacing w:after="0" w:line="240" w:lineRule="auto"/>
              <w:jc w:val="right"/>
            </w:pPr>
            <w:r>
              <w:rPr>
                <w:sz w:val="18"/>
              </w:rPr>
              <w:t>198,8</w:t>
            </w:r>
          </w:p>
        </w:tc>
      </w:tr>
    </w:tbl>
    <w:p w14:paraId="280E24D6" w14:textId="77777777" w:rsidR="00F109EF" w:rsidRDefault="00F109EF">
      <w:pPr>
        <w:spacing w:after="0"/>
      </w:pPr>
    </w:p>
    <w:p w14:paraId="41A7F923" w14:textId="77777777" w:rsidR="00F109EF" w:rsidRDefault="00E81164">
      <w:r>
        <w:t xml:space="preserve">Na analitičkom računu 3233 - Usluge promidžbe i informiranja bilježi se povećanje rashoda s 26.648,55 eura u prethodnom izvještajnom razdoblju na 52.968,14 eura u tekućem razdoblju (indeks 198,8 / povećanje za 98,8%). Rast rashoda izravno je uvjetovan intenziviranjem </w:t>
      </w:r>
      <w:r>
        <w:lastRenderedPageBreak/>
        <w:t>marketinških i promotivnih aktivnosti te povećanim obujmom oglašavanja s ciljem adekvatne prezentacije i vidljivosti bogatijeg te sadržajno obimnijeg programskog repertoara u tekućem izvještajnom razdoblju. Veće ulaganje u oglašavanje osiguralo je bolju informiranost publike i povećanu posjećenost izvedbama. S druge strane angažiranje vanjskih suradnika uslijedilo nakon dugotrajnih bolovanja i izostanaka djelatnika te službe.</w:t>
      </w:r>
    </w:p>
    <w:p w14:paraId="640D93EC" w14:textId="77777777" w:rsidR="00F109EF" w:rsidRDefault="00F109EF"/>
    <w:p w14:paraId="77F0A743" w14:textId="77777777" w:rsidR="00F109EF" w:rsidRDefault="00E81164">
      <w:pPr>
        <w:keepNext/>
        <w:spacing w:line="240" w:lineRule="auto"/>
        <w:jc w:val="center"/>
      </w:pPr>
      <w:r>
        <w:rPr>
          <w:sz w:val="28"/>
        </w:rPr>
        <w:t>Bilješka 13.</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5A036D5B"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664DB012"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4D6890C2"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F8643BC"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CE1544C"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0B6BA8A7"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3C31B542" w14:textId="77777777" w:rsidR="00F109EF" w:rsidRDefault="00E81164">
            <w:pPr>
              <w:keepNext/>
              <w:keepLines/>
              <w:spacing w:after="0" w:line="240" w:lineRule="auto"/>
              <w:jc w:val="center"/>
            </w:pPr>
            <w:r>
              <w:rPr>
                <w:b/>
                <w:sz w:val="18"/>
              </w:rPr>
              <w:t>Indeks (%)</w:t>
            </w:r>
          </w:p>
        </w:tc>
      </w:tr>
      <w:tr w:rsidR="00F109EF" w14:paraId="63E400AB" w14:textId="77777777">
        <w:tblPrEx>
          <w:tblCellMar>
            <w:top w:w="0" w:type="dxa"/>
            <w:bottom w:w="0" w:type="dxa"/>
          </w:tblCellMar>
        </w:tblPrEx>
        <w:trPr>
          <w:cantSplit/>
          <w:trHeight w:val="560"/>
        </w:trPr>
        <w:tc>
          <w:tcPr>
            <w:tcW w:w="700" w:type="dxa"/>
            <w:tcMar>
              <w:top w:w="0" w:type="dxa"/>
              <w:bottom w:w="0" w:type="dxa"/>
            </w:tcMar>
            <w:vAlign w:val="center"/>
          </w:tcPr>
          <w:p w14:paraId="508727BB" w14:textId="77777777" w:rsidR="00F109EF" w:rsidRDefault="00E81164">
            <w:pPr>
              <w:keepNext/>
              <w:keepLines/>
              <w:spacing w:after="0" w:line="240" w:lineRule="auto"/>
            </w:pPr>
            <w:r>
              <w:rPr>
                <w:sz w:val="18"/>
              </w:rPr>
              <w:t>3235</w:t>
            </w:r>
          </w:p>
        </w:tc>
        <w:tc>
          <w:tcPr>
            <w:tcW w:w="3180" w:type="dxa"/>
            <w:tcMar>
              <w:top w:w="0" w:type="dxa"/>
              <w:bottom w:w="0" w:type="dxa"/>
            </w:tcMar>
            <w:vAlign w:val="center"/>
          </w:tcPr>
          <w:p w14:paraId="6C0C0B72" w14:textId="77777777" w:rsidR="00F109EF" w:rsidRDefault="00E81164">
            <w:pPr>
              <w:keepNext/>
              <w:keepLines/>
              <w:spacing w:after="0" w:line="240" w:lineRule="auto"/>
            </w:pPr>
            <w:r>
              <w:rPr>
                <w:sz w:val="18"/>
              </w:rPr>
              <w:t>Zakupnine i najamnine</w:t>
            </w:r>
          </w:p>
        </w:tc>
        <w:tc>
          <w:tcPr>
            <w:tcW w:w="700" w:type="dxa"/>
            <w:tcMar>
              <w:top w:w="0" w:type="dxa"/>
              <w:bottom w:w="0" w:type="dxa"/>
            </w:tcMar>
            <w:vAlign w:val="center"/>
          </w:tcPr>
          <w:p w14:paraId="251FFE71" w14:textId="77777777" w:rsidR="00F109EF" w:rsidRDefault="00E81164">
            <w:pPr>
              <w:keepNext/>
              <w:keepLines/>
              <w:spacing w:after="0" w:line="240" w:lineRule="auto"/>
            </w:pPr>
            <w:r>
              <w:rPr>
                <w:sz w:val="18"/>
              </w:rPr>
              <w:t>3235</w:t>
            </w:r>
          </w:p>
        </w:tc>
        <w:tc>
          <w:tcPr>
            <w:tcW w:w="1860" w:type="dxa"/>
            <w:tcMar>
              <w:top w:w="0" w:type="dxa"/>
              <w:bottom w:w="0" w:type="dxa"/>
            </w:tcMar>
            <w:vAlign w:val="center"/>
          </w:tcPr>
          <w:p w14:paraId="5770E96D" w14:textId="77777777" w:rsidR="00F109EF" w:rsidRDefault="00E81164">
            <w:pPr>
              <w:keepNext/>
              <w:keepLines/>
              <w:spacing w:after="0" w:line="240" w:lineRule="auto"/>
              <w:jc w:val="right"/>
            </w:pPr>
            <w:r>
              <w:rPr>
                <w:sz w:val="18"/>
              </w:rPr>
              <w:t>170.999,94</w:t>
            </w:r>
          </w:p>
        </w:tc>
        <w:tc>
          <w:tcPr>
            <w:tcW w:w="1860" w:type="dxa"/>
            <w:tcMar>
              <w:top w:w="0" w:type="dxa"/>
              <w:bottom w:w="0" w:type="dxa"/>
            </w:tcMar>
            <w:vAlign w:val="center"/>
          </w:tcPr>
          <w:p w14:paraId="21B7D32A" w14:textId="77777777" w:rsidR="00F109EF" w:rsidRDefault="00E81164">
            <w:pPr>
              <w:keepNext/>
              <w:keepLines/>
              <w:spacing w:after="0" w:line="240" w:lineRule="auto"/>
              <w:jc w:val="right"/>
            </w:pPr>
            <w:r>
              <w:rPr>
                <w:sz w:val="18"/>
              </w:rPr>
              <w:t>276.652,36</w:t>
            </w:r>
          </w:p>
        </w:tc>
        <w:tc>
          <w:tcPr>
            <w:tcW w:w="700" w:type="dxa"/>
            <w:tcMar>
              <w:top w:w="0" w:type="dxa"/>
              <w:bottom w:w="0" w:type="dxa"/>
            </w:tcMar>
            <w:vAlign w:val="center"/>
          </w:tcPr>
          <w:p w14:paraId="242CC08F" w14:textId="77777777" w:rsidR="00F109EF" w:rsidRDefault="00E81164">
            <w:pPr>
              <w:keepNext/>
              <w:keepLines/>
              <w:spacing w:after="0" w:line="240" w:lineRule="auto"/>
              <w:jc w:val="right"/>
            </w:pPr>
            <w:r>
              <w:rPr>
                <w:sz w:val="18"/>
              </w:rPr>
              <w:t>161,8</w:t>
            </w:r>
          </w:p>
        </w:tc>
      </w:tr>
    </w:tbl>
    <w:p w14:paraId="3CFA8E57" w14:textId="77777777" w:rsidR="00F109EF" w:rsidRDefault="00F109EF">
      <w:pPr>
        <w:spacing w:after="0"/>
      </w:pPr>
    </w:p>
    <w:p w14:paraId="733380DC" w14:textId="77777777" w:rsidR="00F109EF" w:rsidRDefault="00E81164">
      <w:r>
        <w:t>Na skupini računa 3235 - Zakupnine i najamnine bilježi se povećanje rashoda s 170.999,94 eura u prethodnom izvještajnom razdoblju na 276.652,36 eura u tekućem razdoblju, povećanje za 61,8%. Glavni razlog povećanja ovih rashoda odnosi se na ostvarenu međunarodnu suradnju s Bavarskom državnom operom (Bayerische Staatsoper) te troškove najma scenografije i kostima za potrebe izvedbe operne produkcije Pepeljuga.</w:t>
      </w:r>
    </w:p>
    <w:p w14:paraId="19E36F49" w14:textId="77777777" w:rsidR="00F109EF" w:rsidRDefault="00F109EF"/>
    <w:p w14:paraId="453104A2" w14:textId="77777777" w:rsidR="00F109EF" w:rsidRDefault="00E81164">
      <w:pPr>
        <w:keepNext/>
        <w:spacing w:line="240" w:lineRule="auto"/>
        <w:jc w:val="center"/>
      </w:pPr>
      <w:r>
        <w:rPr>
          <w:sz w:val="28"/>
        </w:rPr>
        <w:t>Bilješka 14.</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5D6AB1CF"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48B8EC6"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8F10630"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1874B7C"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4E67AB30"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7A1F33CA"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A12C70B" w14:textId="77777777" w:rsidR="00F109EF" w:rsidRDefault="00E81164">
            <w:pPr>
              <w:keepNext/>
              <w:keepLines/>
              <w:spacing w:after="0" w:line="240" w:lineRule="auto"/>
              <w:jc w:val="center"/>
            </w:pPr>
            <w:r>
              <w:rPr>
                <w:b/>
                <w:sz w:val="18"/>
              </w:rPr>
              <w:t>Indeks (%)</w:t>
            </w:r>
          </w:p>
        </w:tc>
      </w:tr>
      <w:tr w:rsidR="00F109EF" w14:paraId="3C907ACB" w14:textId="77777777">
        <w:tblPrEx>
          <w:tblCellMar>
            <w:top w:w="0" w:type="dxa"/>
            <w:bottom w:w="0" w:type="dxa"/>
          </w:tblCellMar>
        </w:tblPrEx>
        <w:trPr>
          <w:cantSplit/>
          <w:trHeight w:val="560"/>
        </w:trPr>
        <w:tc>
          <w:tcPr>
            <w:tcW w:w="700" w:type="dxa"/>
            <w:tcMar>
              <w:top w:w="0" w:type="dxa"/>
              <w:bottom w:w="0" w:type="dxa"/>
            </w:tcMar>
            <w:vAlign w:val="center"/>
          </w:tcPr>
          <w:p w14:paraId="6134309B" w14:textId="77777777" w:rsidR="00F109EF" w:rsidRDefault="00E81164">
            <w:pPr>
              <w:keepNext/>
              <w:keepLines/>
              <w:spacing w:after="0" w:line="240" w:lineRule="auto"/>
            </w:pPr>
            <w:r>
              <w:rPr>
                <w:sz w:val="18"/>
              </w:rPr>
              <w:t>3236</w:t>
            </w:r>
          </w:p>
        </w:tc>
        <w:tc>
          <w:tcPr>
            <w:tcW w:w="3180" w:type="dxa"/>
            <w:tcMar>
              <w:top w:w="0" w:type="dxa"/>
              <w:bottom w:w="0" w:type="dxa"/>
            </w:tcMar>
            <w:vAlign w:val="center"/>
          </w:tcPr>
          <w:p w14:paraId="2A39A56B" w14:textId="77777777" w:rsidR="00F109EF" w:rsidRDefault="00E81164">
            <w:pPr>
              <w:keepNext/>
              <w:keepLines/>
              <w:spacing w:after="0" w:line="240" w:lineRule="auto"/>
            </w:pPr>
            <w:r>
              <w:rPr>
                <w:sz w:val="18"/>
              </w:rPr>
              <w:t>Zdravstvene i veterinarske usluge</w:t>
            </w:r>
          </w:p>
        </w:tc>
        <w:tc>
          <w:tcPr>
            <w:tcW w:w="700" w:type="dxa"/>
            <w:tcMar>
              <w:top w:w="0" w:type="dxa"/>
              <w:bottom w:w="0" w:type="dxa"/>
            </w:tcMar>
            <w:vAlign w:val="center"/>
          </w:tcPr>
          <w:p w14:paraId="008BBE0F" w14:textId="77777777" w:rsidR="00F109EF" w:rsidRDefault="00E81164">
            <w:pPr>
              <w:keepNext/>
              <w:keepLines/>
              <w:spacing w:after="0" w:line="240" w:lineRule="auto"/>
            </w:pPr>
            <w:r>
              <w:rPr>
                <w:sz w:val="18"/>
              </w:rPr>
              <w:t>3236</w:t>
            </w:r>
          </w:p>
        </w:tc>
        <w:tc>
          <w:tcPr>
            <w:tcW w:w="1860" w:type="dxa"/>
            <w:tcMar>
              <w:top w:w="0" w:type="dxa"/>
              <w:bottom w:w="0" w:type="dxa"/>
            </w:tcMar>
            <w:vAlign w:val="center"/>
          </w:tcPr>
          <w:p w14:paraId="0C07042B" w14:textId="77777777" w:rsidR="00F109EF" w:rsidRDefault="00E81164">
            <w:pPr>
              <w:keepNext/>
              <w:keepLines/>
              <w:spacing w:after="0" w:line="240" w:lineRule="auto"/>
              <w:jc w:val="right"/>
            </w:pPr>
            <w:r>
              <w:rPr>
                <w:sz w:val="18"/>
              </w:rPr>
              <w:t>580,18</w:t>
            </w:r>
          </w:p>
        </w:tc>
        <w:tc>
          <w:tcPr>
            <w:tcW w:w="1860" w:type="dxa"/>
            <w:tcMar>
              <w:top w:w="0" w:type="dxa"/>
              <w:bottom w:w="0" w:type="dxa"/>
            </w:tcMar>
            <w:vAlign w:val="center"/>
          </w:tcPr>
          <w:p w14:paraId="04379A60" w14:textId="77777777" w:rsidR="00F109EF" w:rsidRDefault="00E81164">
            <w:pPr>
              <w:keepNext/>
              <w:keepLines/>
              <w:spacing w:after="0" w:line="240" w:lineRule="auto"/>
              <w:jc w:val="right"/>
            </w:pPr>
            <w:r>
              <w:rPr>
                <w:sz w:val="18"/>
              </w:rPr>
              <w:t>5.153,16</w:t>
            </w:r>
          </w:p>
        </w:tc>
        <w:tc>
          <w:tcPr>
            <w:tcW w:w="700" w:type="dxa"/>
            <w:tcMar>
              <w:top w:w="0" w:type="dxa"/>
              <w:bottom w:w="0" w:type="dxa"/>
            </w:tcMar>
            <w:vAlign w:val="center"/>
          </w:tcPr>
          <w:p w14:paraId="642A0F0E" w14:textId="77777777" w:rsidR="00F109EF" w:rsidRDefault="00E81164">
            <w:pPr>
              <w:keepNext/>
              <w:keepLines/>
              <w:spacing w:after="0" w:line="240" w:lineRule="auto"/>
              <w:jc w:val="right"/>
            </w:pPr>
            <w:r>
              <w:rPr>
                <w:sz w:val="18"/>
              </w:rPr>
              <w:t>888,2</w:t>
            </w:r>
          </w:p>
        </w:tc>
      </w:tr>
    </w:tbl>
    <w:p w14:paraId="0DC392B8" w14:textId="77777777" w:rsidR="00F109EF" w:rsidRDefault="00F109EF">
      <w:pPr>
        <w:spacing w:after="0"/>
      </w:pPr>
    </w:p>
    <w:p w14:paraId="22E04F93" w14:textId="77777777" w:rsidR="00F109EF" w:rsidRDefault="00E81164">
      <w:r>
        <w:t>Na analitičkom računskom kontu 3236 - Zdravstvene i veterinarske usluge bilježi se povećanje rashoda s 580,18 eura u prethodnom izvještajnom razdoblju na 5.153,16 eura u tekućem razdoblju, povećanje od 788,2%.  Značajnije povećanje rashoda uvjetovano je angažiranjem stručnih fizioterapeutskih i masažnih usluga te tretmana oporavka za članove baletnog ansambla. Tretmani su bili nužni radi prevencije ozljeda, fizikalne terapije i održavanja psihofizičke spremnosti plesača tijekom intenzivnog razdoblja priprem</w:t>
      </w:r>
      <w:r>
        <w:t>a i izvedbi zahtjevnih baletnih predstava u tekućoj sezoni.</w:t>
      </w:r>
    </w:p>
    <w:p w14:paraId="12596CC2" w14:textId="77777777" w:rsidR="00F109EF" w:rsidRDefault="00F109EF"/>
    <w:p w14:paraId="0BAE045B" w14:textId="77777777" w:rsidR="00F109EF" w:rsidRDefault="00E81164">
      <w:pPr>
        <w:keepNext/>
        <w:spacing w:line="240" w:lineRule="auto"/>
        <w:jc w:val="center"/>
      </w:pPr>
      <w:r>
        <w:rPr>
          <w:sz w:val="28"/>
        </w:rPr>
        <w:t>Bilješka 15.</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600CA9D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2DE9BB2D"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BE75F3"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77BFEBDA"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8C7FEB6"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B8350FA"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07C65DE4" w14:textId="77777777" w:rsidR="00F109EF" w:rsidRDefault="00E81164">
            <w:pPr>
              <w:keepNext/>
              <w:keepLines/>
              <w:spacing w:after="0" w:line="240" w:lineRule="auto"/>
              <w:jc w:val="center"/>
            </w:pPr>
            <w:r>
              <w:rPr>
                <w:b/>
                <w:sz w:val="18"/>
              </w:rPr>
              <w:t>Indeks (%)</w:t>
            </w:r>
          </w:p>
        </w:tc>
      </w:tr>
      <w:tr w:rsidR="00F109EF" w14:paraId="3FAFF031" w14:textId="77777777">
        <w:tblPrEx>
          <w:tblCellMar>
            <w:top w:w="0" w:type="dxa"/>
            <w:bottom w:w="0" w:type="dxa"/>
          </w:tblCellMar>
        </w:tblPrEx>
        <w:trPr>
          <w:cantSplit/>
          <w:trHeight w:val="560"/>
        </w:trPr>
        <w:tc>
          <w:tcPr>
            <w:tcW w:w="700" w:type="dxa"/>
            <w:tcMar>
              <w:top w:w="0" w:type="dxa"/>
              <w:bottom w:w="0" w:type="dxa"/>
            </w:tcMar>
            <w:vAlign w:val="center"/>
          </w:tcPr>
          <w:p w14:paraId="60DCE89C" w14:textId="77777777" w:rsidR="00F109EF" w:rsidRDefault="00E81164">
            <w:pPr>
              <w:keepNext/>
              <w:keepLines/>
              <w:spacing w:after="0" w:line="240" w:lineRule="auto"/>
            </w:pPr>
            <w:r>
              <w:rPr>
                <w:sz w:val="18"/>
              </w:rPr>
              <w:t>3237</w:t>
            </w:r>
          </w:p>
        </w:tc>
        <w:tc>
          <w:tcPr>
            <w:tcW w:w="3180" w:type="dxa"/>
            <w:tcMar>
              <w:top w:w="0" w:type="dxa"/>
              <w:bottom w:w="0" w:type="dxa"/>
            </w:tcMar>
            <w:vAlign w:val="center"/>
          </w:tcPr>
          <w:p w14:paraId="15D48F67" w14:textId="77777777" w:rsidR="00F109EF" w:rsidRDefault="00E81164">
            <w:pPr>
              <w:keepNext/>
              <w:keepLines/>
              <w:spacing w:after="0" w:line="240" w:lineRule="auto"/>
            </w:pPr>
            <w:r>
              <w:rPr>
                <w:sz w:val="18"/>
              </w:rPr>
              <w:t>Intelektualne i osobne usluge</w:t>
            </w:r>
          </w:p>
        </w:tc>
        <w:tc>
          <w:tcPr>
            <w:tcW w:w="700" w:type="dxa"/>
            <w:tcMar>
              <w:top w:w="0" w:type="dxa"/>
              <w:bottom w:w="0" w:type="dxa"/>
            </w:tcMar>
            <w:vAlign w:val="center"/>
          </w:tcPr>
          <w:p w14:paraId="168E1705" w14:textId="77777777" w:rsidR="00F109EF" w:rsidRDefault="00E81164">
            <w:pPr>
              <w:keepNext/>
              <w:keepLines/>
              <w:spacing w:after="0" w:line="240" w:lineRule="auto"/>
            </w:pPr>
            <w:r>
              <w:rPr>
                <w:sz w:val="18"/>
              </w:rPr>
              <w:t>3237</w:t>
            </w:r>
          </w:p>
        </w:tc>
        <w:tc>
          <w:tcPr>
            <w:tcW w:w="1860" w:type="dxa"/>
            <w:tcMar>
              <w:top w:w="0" w:type="dxa"/>
              <w:bottom w:w="0" w:type="dxa"/>
            </w:tcMar>
            <w:vAlign w:val="center"/>
          </w:tcPr>
          <w:p w14:paraId="6415E1EC" w14:textId="77777777" w:rsidR="00F109EF" w:rsidRDefault="00E81164">
            <w:pPr>
              <w:keepNext/>
              <w:keepLines/>
              <w:spacing w:after="0" w:line="240" w:lineRule="auto"/>
              <w:jc w:val="right"/>
            </w:pPr>
            <w:r>
              <w:rPr>
                <w:sz w:val="18"/>
              </w:rPr>
              <w:t>965.799,81</w:t>
            </w:r>
          </w:p>
        </w:tc>
        <w:tc>
          <w:tcPr>
            <w:tcW w:w="1860" w:type="dxa"/>
            <w:tcMar>
              <w:top w:w="0" w:type="dxa"/>
              <w:bottom w:w="0" w:type="dxa"/>
            </w:tcMar>
            <w:vAlign w:val="center"/>
          </w:tcPr>
          <w:p w14:paraId="36890309" w14:textId="77777777" w:rsidR="00F109EF" w:rsidRDefault="00E81164">
            <w:pPr>
              <w:keepNext/>
              <w:keepLines/>
              <w:spacing w:after="0" w:line="240" w:lineRule="auto"/>
              <w:jc w:val="right"/>
            </w:pPr>
            <w:r>
              <w:rPr>
                <w:sz w:val="18"/>
              </w:rPr>
              <w:t>1.074.545,69</w:t>
            </w:r>
          </w:p>
        </w:tc>
        <w:tc>
          <w:tcPr>
            <w:tcW w:w="700" w:type="dxa"/>
            <w:tcMar>
              <w:top w:w="0" w:type="dxa"/>
              <w:bottom w:w="0" w:type="dxa"/>
            </w:tcMar>
            <w:vAlign w:val="center"/>
          </w:tcPr>
          <w:p w14:paraId="4146441D" w14:textId="77777777" w:rsidR="00F109EF" w:rsidRDefault="00E81164">
            <w:pPr>
              <w:keepNext/>
              <w:keepLines/>
              <w:spacing w:after="0" w:line="240" w:lineRule="auto"/>
              <w:jc w:val="right"/>
            </w:pPr>
            <w:r>
              <w:rPr>
                <w:sz w:val="18"/>
              </w:rPr>
              <w:t>111,3</w:t>
            </w:r>
          </w:p>
        </w:tc>
      </w:tr>
    </w:tbl>
    <w:p w14:paraId="5B9E519B" w14:textId="77777777" w:rsidR="00F109EF" w:rsidRDefault="00F109EF">
      <w:pPr>
        <w:spacing w:after="0"/>
      </w:pPr>
    </w:p>
    <w:p w14:paraId="63AD7DED" w14:textId="77777777" w:rsidR="00F109EF" w:rsidRDefault="00E81164">
      <w:r>
        <w:lastRenderedPageBreak/>
        <w:t xml:space="preserve">Na računskoj stavci 3237 Intelektualne i osobne usluge u tekućem izvještajnom razdoblju zabilježen je primjetan i značajan rast troškova. Ostvareno u prethodnom razdoblju 965.799,81 eura dok je ostvareno u tekućem razdoblju 1.074.545,69 eura. Apsolutno povećanje u iznosu od 108.745,88 eura ili 11,3% predstavlja jedan od ključnih pokretača rasta ukupnih materijalnih rashoda poslovanja. Povećan opseg projektnih i programskih aktivnosti. Porast rashoda za intelektualne usluge i autorske honorare izravno prati </w:t>
      </w:r>
      <w:r>
        <w:t>intenziviranje rada na specifičnim projektima. Budući da se radi o rashodima koji izravno generiraju autorska djela, ovaj se trošak ocjenjuje svrhovitim i nužnim za stabilan razvoj i izvršenje planiranih programa.</w:t>
      </w:r>
    </w:p>
    <w:p w14:paraId="11C4C60A" w14:textId="77777777" w:rsidR="00F109EF" w:rsidRDefault="00F109EF"/>
    <w:p w14:paraId="44EE3869" w14:textId="77777777" w:rsidR="00F109EF" w:rsidRDefault="00E81164">
      <w:pPr>
        <w:keepNext/>
        <w:spacing w:line="240" w:lineRule="auto"/>
        <w:jc w:val="center"/>
      </w:pPr>
      <w:r>
        <w:rPr>
          <w:sz w:val="28"/>
        </w:rPr>
        <w:t>Bilješka 16.</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2C3FCA0A"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1F6F8A1"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7AACDBDA"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547B3035"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14F55552"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22D6EC21"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2A2D7074" w14:textId="77777777" w:rsidR="00F109EF" w:rsidRDefault="00E81164">
            <w:pPr>
              <w:keepNext/>
              <w:keepLines/>
              <w:spacing w:after="0" w:line="240" w:lineRule="auto"/>
              <w:jc w:val="center"/>
            </w:pPr>
            <w:r>
              <w:rPr>
                <w:b/>
                <w:sz w:val="18"/>
              </w:rPr>
              <w:t>Indeks (%)</w:t>
            </w:r>
          </w:p>
        </w:tc>
      </w:tr>
      <w:tr w:rsidR="00F109EF" w14:paraId="12C3FFD5" w14:textId="77777777">
        <w:tblPrEx>
          <w:tblCellMar>
            <w:top w:w="0" w:type="dxa"/>
            <w:bottom w:w="0" w:type="dxa"/>
          </w:tblCellMar>
        </w:tblPrEx>
        <w:trPr>
          <w:cantSplit/>
          <w:trHeight w:val="560"/>
        </w:trPr>
        <w:tc>
          <w:tcPr>
            <w:tcW w:w="700" w:type="dxa"/>
            <w:tcMar>
              <w:top w:w="0" w:type="dxa"/>
              <w:bottom w:w="0" w:type="dxa"/>
            </w:tcMar>
            <w:vAlign w:val="center"/>
          </w:tcPr>
          <w:p w14:paraId="2636A871" w14:textId="77777777" w:rsidR="00F109EF" w:rsidRDefault="00E81164">
            <w:pPr>
              <w:keepNext/>
              <w:keepLines/>
              <w:spacing w:after="0" w:line="240" w:lineRule="auto"/>
            </w:pPr>
            <w:r>
              <w:rPr>
                <w:sz w:val="18"/>
              </w:rPr>
              <w:t>324</w:t>
            </w:r>
          </w:p>
        </w:tc>
        <w:tc>
          <w:tcPr>
            <w:tcW w:w="3180" w:type="dxa"/>
            <w:tcMar>
              <w:top w:w="0" w:type="dxa"/>
              <w:bottom w:w="0" w:type="dxa"/>
            </w:tcMar>
            <w:vAlign w:val="center"/>
          </w:tcPr>
          <w:p w14:paraId="19E8C37B" w14:textId="77777777" w:rsidR="00F109EF" w:rsidRDefault="00E81164">
            <w:pPr>
              <w:keepNext/>
              <w:keepLines/>
              <w:spacing w:after="0" w:line="240" w:lineRule="auto"/>
            </w:pPr>
            <w:r>
              <w:rPr>
                <w:sz w:val="18"/>
              </w:rPr>
              <w:t>Naknade troškova osobama izvan radnog odnosa</w:t>
            </w:r>
          </w:p>
        </w:tc>
        <w:tc>
          <w:tcPr>
            <w:tcW w:w="700" w:type="dxa"/>
            <w:tcMar>
              <w:top w:w="0" w:type="dxa"/>
              <w:bottom w:w="0" w:type="dxa"/>
            </w:tcMar>
            <w:vAlign w:val="center"/>
          </w:tcPr>
          <w:p w14:paraId="11A003A7" w14:textId="77777777" w:rsidR="00F109EF" w:rsidRDefault="00E81164">
            <w:pPr>
              <w:keepNext/>
              <w:keepLines/>
              <w:spacing w:after="0" w:line="240" w:lineRule="auto"/>
            </w:pPr>
            <w:r>
              <w:rPr>
                <w:sz w:val="18"/>
              </w:rPr>
              <w:t>324</w:t>
            </w:r>
          </w:p>
        </w:tc>
        <w:tc>
          <w:tcPr>
            <w:tcW w:w="1860" w:type="dxa"/>
            <w:tcMar>
              <w:top w:w="0" w:type="dxa"/>
              <w:bottom w:w="0" w:type="dxa"/>
            </w:tcMar>
            <w:vAlign w:val="center"/>
          </w:tcPr>
          <w:p w14:paraId="42B8D976" w14:textId="77777777" w:rsidR="00F109EF" w:rsidRDefault="00E81164">
            <w:pPr>
              <w:keepNext/>
              <w:keepLines/>
              <w:spacing w:after="0" w:line="240" w:lineRule="auto"/>
              <w:jc w:val="right"/>
            </w:pPr>
            <w:r>
              <w:rPr>
                <w:sz w:val="18"/>
              </w:rPr>
              <w:t>46.464,66</w:t>
            </w:r>
          </w:p>
        </w:tc>
        <w:tc>
          <w:tcPr>
            <w:tcW w:w="1860" w:type="dxa"/>
            <w:tcMar>
              <w:top w:w="0" w:type="dxa"/>
              <w:bottom w:w="0" w:type="dxa"/>
            </w:tcMar>
            <w:vAlign w:val="center"/>
          </w:tcPr>
          <w:p w14:paraId="487B5BC2" w14:textId="77777777" w:rsidR="00F109EF" w:rsidRDefault="00E81164">
            <w:pPr>
              <w:keepNext/>
              <w:keepLines/>
              <w:spacing w:after="0" w:line="240" w:lineRule="auto"/>
              <w:jc w:val="right"/>
            </w:pPr>
            <w:r>
              <w:rPr>
                <w:sz w:val="18"/>
              </w:rPr>
              <w:t>47.492,14</w:t>
            </w:r>
          </w:p>
        </w:tc>
        <w:tc>
          <w:tcPr>
            <w:tcW w:w="700" w:type="dxa"/>
            <w:tcMar>
              <w:top w:w="0" w:type="dxa"/>
              <w:bottom w:w="0" w:type="dxa"/>
            </w:tcMar>
            <w:vAlign w:val="center"/>
          </w:tcPr>
          <w:p w14:paraId="3F7BFDCA" w14:textId="77777777" w:rsidR="00F109EF" w:rsidRDefault="00E81164">
            <w:pPr>
              <w:keepNext/>
              <w:keepLines/>
              <w:spacing w:after="0" w:line="240" w:lineRule="auto"/>
              <w:jc w:val="right"/>
            </w:pPr>
            <w:r>
              <w:rPr>
                <w:sz w:val="18"/>
              </w:rPr>
              <w:t>102,2</w:t>
            </w:r>
          </w:p>
        </w:tc>
      </w:tr>
    </w:tbl>
    <w:p w14:paraId="043A52DE" w14:textId="77777777" w:rsidR="00F109EF" w:rsidRDefault="00F109EF">
      <w:pPr>
        <w:spacing w:after="0"/>
      </w:pPr>
    </w:p>
    <w:p w14:paraId="4C89C2DF" w14:textId="77777777" w:rsidR="00F109EF" w:rsidRDefault="00E81164">
      <w:r>
        <w:t>Na podskupini računa 324 - Naknade troškova osobama izvan radnog odnosa bilježi se minimalno povećanje rashoda od 2,2% (odnosno za 1.027,48 eura, s 46.464,66 eura u prethodnom razdoblju na 47.492,14 eura u tekućem razdoblju). Neznatno povećanje ovih rashoda rezultat je smanjenog i racionalnijeg angažiranja vanjskih suradnika u tekućem izvještajnom razdoblju, čime je unatoč općem rastu troškova zadržana razina rashoda na približno jednakoj razini kao u prethodnoj godini.</w:t>
      </w:r>
    </w:p>
    <w:p w14:paraId="5C05D601" w14:textId="77777777" w:rsidR="00F109EF" w:rsidRDefault="00F109EF"/>
    <w:p w14:paraId="66EFBAE7" w14:textId="77777777" w:rsidR="00F109EF" w:rsidRDefault="00E81164">
      <w:pPr>
        <w:keepNext/>
        <w:spacing w:line="240" w:lineRule="auto"/>
        <w:jc w:val="center"/>
      </w:pPr>
      <w:r>
        <w:rPr>
          <w:sz w:val="28"/>
        </w:rPr>
        <w:t>Bilješka 17.</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4E9B1B0E"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15E22841"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02F1484"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4932C9B2"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3C707EEA"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42C1BB43"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1D39D488" w14:textId="77777777" w:rsidR="00F109EF" w:rsidRDefault="00E81164">
            <w:pPr>
              <w:keepNext/>
              <w:keepLines/>
              <w:spacing w:after="0" w:line="240" w:lineRule="auto"/>
              <w:jc w:val="center"/>
            </w:pPr>
            <w:r>
              <w:rPr>
                <w:b/>
                <w:sz w:val="18"/>
              </w:rPr>
              <w:t>Indeks (%)</w:t>
            </w:r>
          </w:p>
        </w:tc>
      </w:tr>
      <w:tr w:rsidR="00F109EF" w14:paraId="4D1D8CB7" w14:textId="77777777">
        <w:tblPrEx>
          <w:tblCellMar>
            <w:top w:w="0" w:type="dxa"/>
            <w:bottom w:w="0" w:type="dxa"/>
          </w:tblCellMar>
        </w:tblPrEx>
        <w:trPr>
          <w:cantSplit/>
          <w:trHeight w:val="560"/>
        </w:trPr>
        <w:tc>
          <w:tcPr>
            <w:tcW w:w="700" w:type="dxa"/>
            <w:tcMar>
              <w:top w:w="0" w:type="dxa"/>
              <w:bottom w:w="0" w:type="dxa"/>
            </w:tcMar>
            <w:vAlign w:val="center"/>
          </w:tcPr>
          <w:p w14:paraId="2F69C406" w14:textId="77777777" w:rsidR="00F109EF" w:rsidRDefault="00E81164">
            <w:pPr>
              <w:keepNext/>
              <w:keepLines/>
              <w:spacing w:after="0" w:line="240" w:lineRule="auto"/>
            </w:pPr>
            <w:r>
              <w:rPr>
                <w:sz w:val="18"/>
              </w:rPr>
              <w:t>329</w:t>
            </w:r>
          </w:p>
        </w:tc>
        <w:tc>
          <w:tcPr>
            <w:tcW w:w="3180" w:type="dxa"/>
            <w:tcMar>
              <w:top w:w="0" w:type="dxa"/>
              <w:bottom w:w="0" w:type="dxa"/>
            </w:tcMar>
            <w:vAlign w:val="center"/>
          </w:tcPr>
          <w:p w14:paraId="0791EF27" w14:textId="77777777" w:rsidR="00F109EF" w:rsidRDefault="00E81164">
            <w:pPr>
              <w:keepNext/>
              <w:keepLines/>
              <w:spacing w:after="0" w:line="240" w:lineRule="auto"/>
            </w:pPr>
            <w:r>
              <w:rPr>
                <w:sz w:val="18"/>
              </w:rPr>
              <w:t>Ostali nespomenuti rashodi poslovanja (šifre 3291 do 3299)</w:t>
            </w:r>
          </w:p>
        </w:tc>
        <w:tc>
          <w:tcPr>
            <w:tcW w:w="700" w:type="dxa"/>
            <w:tcMar>
              <w:top w:w="0" w:type="dxa"/>
              <w:bottom w:w="0" w:type="dxa"/>
            </w:tcMar>
            <w:vAlign w:val="center"/>
          </w:tcPr>
          <w:p w14:paraId="04905DE6" w14:textId="77777777" w:rsidR="00F109EF" w:rsidRDefault="00E81164">
            <w:pPr>
              <w:keepNext/>
              <w:keepLines/>
              <w:spacing w:after="0" w:line="240" w:lineRule="auto"/>
            </w:pPr>
            <w:r>
              <w:rPr>
                <w:sz w:val="18"/>
              </w:rPr>
              <w:t>329</w:t>
            </w:r>
          </w:p>
        </w:tc>
        <w:tc>
          <w:tcPr>
            <w:tcW w:w="1860" w:type="dxa"/>
            <w:tcMar>
              <w:top w:w="0" w:type="dxa"/>
              <w:bottom w:w="0" w:type="dxa"/>
            </w:tcMar>
            <w:vAlign w:val="center"/>
          </w:tcPr>
          <w:p w14:paraId="316EF2E8" w14:textId="77777777" w:rsidR="00F109EF" w:rsidRDefault="00E81164">
            <w:pPr>
              <w:keepNext/>
              <w:keepLines/>
              <w:spacing w:after="0" w:line="240" w:lineRule="auto"/>
              <w:jc w:val="right"/>
            </w:pPr>
            <w:r>
              <w:rPr>
                <w:sz w:val="18"/>
              </w:rPr>
              <w:t>33.064,85</w:t>
            </w:r>
          </w:p>
        </w:tc>
        <w:tc>
          <w:tcPr>
            <w:tcW w:w="1860" w:type="dxa"/>
            <w:tcMar>
              <w:top w:w="0" w:type="dxa"/>
              <w:bottom w:w="0" w:type="dxa"/>
            </w:tcMar>
            <w:vAlign w:val="center"/>
          </w:tcPr>
          <w:p w14:paraId="08698A86" w14:textId="77777777" w:rsidR="00F109EF" w:rsidRDefault="00E81164">
            <w:pPr>
              <w:keepNext/>
              <w:keepLines/>
              <w:spacing w:after="0" w:line="240" w:lineRule="auto"/>
              <w:jc w:val="right"/>
            </w:pPr>
            <w:r>
              <w:rPr>
                <w:sz w:val="18"/>
              </w:rPr>
              <w:t>42.024,41</w:t>
            </w:r>
          </w:p>
        </w:tc>
        <w:tc>
          <w:tcPr>
            <w:tcW w:w="700" w:type="dxa"/>
            <w:tcMar>
              <w:top w:w="0" w:type="dxa"/>
              <w:bottom w:w="0" w:type="dxa"/>
            </w:tcMar>
            <w:vAlign w:val="center"/>
          </w:tcPr>
          <w:p w14:paraId="53F3DACB" w14:textId="77777777" w:rsidR="00F109EF" w:rsidRDefault="00E81164">
            <w:pPr>
              <w:keepNext/>
              <w:keepLines/>
              <w:spacing w:after="0" w:line="240" w:lineRule="auto"/>
              <w:jc w:val="right"/>
            </w:pPr>
            <w:r>
              <w:rPr>
                <w:sz w:val="18"/>
              </w:rPr>
              <w:t>127,1</w:t>
            </w:r>
          </w:p>
        </w:tc>
      </w:tr>
    </w:tbl>
    <w:p w14:paraId="01AC22B3" w14:textId="77777777" w:rsidR="00F109EF" w:rsidRDefault="00F109EF">
      <w:pPr>
        <w:spacing w:after="0"/>
      </w:pPr>
    </w:p>
    <w:p w14:paraId="43BBD4D0" w14:textId="77777777" w:rsidR="00F109EF" w:rsidRDefault="00E81164">
      <w:r>
        <w:t>Na skupini računa 329 - Ostali nespomenuti rashodi poslovanja bilježi se povećanje rashoda s 33.064,85 eura u prethodnom izvještajnom razdoblju na 42.024,41 eura u tekućem razdoblju (indeks 127,1 / povećanje za 27,1%). Ključni generator povećanja ove skupine rashoda odnosi se na podskupinu 3293 - Reprezentacija, porast s 5.359,42 eura na 8.629,56 eura, povećanje od 61%, uvjetovan većim brojem održanih premijernih izvedbi te pratećih protokolarnih domjenaka za partnere, uzvanike i medije. Veći dio troškova o</w:t>
      </w:r>
      <w:r>
        <w:t>rganizacije domjenaka pokriven je namjenskim prihodima iz osiguranih sponzorstava, dok je manji dio financiran iz vlastitih sredstava.</w:t>
      </w:r>
    </w:p>
    <w:p w14:paraId="17E01AB7" w14:textId="77777777" w:rsidR="00F109EF" w:rsidRDefault="00F109EF"/>
    <w:p w14:paraId="0B6D9F39" w14:textId="77777777" w:rsidR="00F109EF" w:rsidRDefault="00E81164">
      <w:pPr>
        <w:keepNext/>
        <w:spacing w:line="240" w:lineRule="auto"/>
        <w:jc w:val="center"/>
      </w:pPr>
      <w:r>
        <w:rPr>
          <w:sz w:val="28"/>
        </w:rPr>
        <w:lastRenderedPageBreak/>
        <w:t>Bilješka 18.</w:t>
      </w:r>
    </w:p>
    <w:tbl>
      <w:tblPr>
        <w:tblW w:w="9000" w:type="dxa"/>
        <w:tblInd w:w="40" w:type="dxa"/>
        <w:tblBorders>
          <w:top w:val="single" w:sz="12" w:space="0" w:color="BABABA"/>
          <w:left w:val="single" w:sz="12" w:space="0" w:color="BABABA"/>
          <w:bottom w:val="single" w:sz="12" w:space="0" w:color="BABABA"/>
          <w:right w:val="single" w:sz="12" w:space="0" w:color="BABABA"/>
          <w:insideH w:val="single" w:sz="8" w:space="0" w:color="BABABA"/>
          <w:insideV w:val="single" w:sz="8" w:space="0" w:color="DADADA"/>
        </w:tblBorders>
        <w:tblLayout w:type="fixed"/>
        <w:tblCellMar>
          <w:left w:w="40" w:type="dxa"/>
          <w:right w:w="40" w:type="dxa"/>
        </w:tblCellMar>
        <w:tblLook w:val="04A0" w:firstRow="1" w:lastRow="0" w:firstColumn="1" w:lastColumn="0" w:noHBand="0" w:noVBand="1"/>
      </w:tblPr>
      <w:tblGrid>
        <w:gridCol w:w="700"/>
        <w:gridCol w:w="3180"/>
        <w:gridCol w:w="700"/>
        <w:gridCol w:w="1860"/>
        <w:gridCol w:w="1860"/>
        <w:gridCol w:w="700"/>
      </w:tblGrid>
      <w:tr w:rsidR="00F109EF" w14:paraId="374E50E5" w14:textId="77777777">
        <w:tblPrEx>
          <w:tblCellMar>
            <w:top w:w="0" w:type="dxa"/>
            <w:bottom w:w="0" w:type="dxa"/>
          </w:tblCellMar>
        </w:tblPrEx>
        <w:trPr>
          <w:cantSplit/>
        </w:trPr>
        <w:tc>
          <w:tcPr>
            <w:tcW w:w="700" w:type="dxa"/>
            <w:shd w:val="clear" w:color="auto" w:fill="E7F0F9"/>
            <w:tcMar>
              <w:top w:w="0" w:type="dxa"/>
              <w:bottom w:w="0" w:type="dxa"/>
            </w:tcMar>
            <w:vAlign w:val="center"/>
          </w:tcPr>
          <w:p w14:paraId="0781FECA" w14:textId="77777777" w:rsidR="00F109EF" w:rsidRDefault="00E81164">
            <w:pPr>
              <w:keepNext/>
              <w:keepLines/>
              <w:spacing w:after="0" w:line="240" w:lineRule="auto"/>
              <w:jc w:val="center"/>
            </w:pPr>
            <w:r>
              <w:rPr>
                <w:b/>
                <w:sz w:val="18"/>
              </w:rPr>
              <w:t>Račun iz rač. plana</w:t>
            </w:r>
          </w:p>
        </w:tc>
        <w:tc>
          <w:tcPr>
            <w:tcW w:w="3180" w:type="dxa"/>
            <w:shd w:val="clear" w:color="auto" w:fill="E7F0F9"/>
            <w:tcMar>
              <w:top w:w="0" w:type="dxa"/>
              <w:bottom w:w="0" w:type="dxa"/>
            </w:tcMar>
            <w:vAlign w:val="center"/>
          </w:tcPr>
          <w:p w14:paraId="21183DE3" w14:textId="77777777" w:rsidR="00F109EF" w:rsidRDefault="00E81164">
            <w:pPr>
              <w:keepNext/>
              <w:keepLines/>
              <w:spacing w:after="0" w:line="240" w:lineRule="auto"/>
              <w:jc w:val="center"/>
            </w:pPr>
            <w:r>
              <w:rPr>
                <w:b/>
                <w:sz w:val="18"/>
              </w:rPr>
              <w:t>Opis stavke</w:t>
            </w:r>
          </w:p>
        </w:tc>
        <w:tc>
          <w:tcPr>
            <w:tcW w:w="700" w:type="dxa"/>
            <w:shd w:val="clear" w:color="auto" w:fill="E7F0F9"/>
            <w:tcMar>
              <w:top w:w="0" w:type="dxa"/>
              <w:bottom w:w="0" w:type="dxa"/>
            </w:tcMar>
            <w:vAlign w:val="center"/>
          </w:tcPr>
          <w:p w14:paraId="3A0AF147" w14:textId="77777777" w:rsidR="00F109EF" w:rsidRDefault="00E81164">
            <w:pPr>
              <w:keepNext/>
              <w:keepLines/>
              <w:spacing w:after="0" w:line="240" w:lineRule="auto"/>
              <w:jc w:val="center"/>
            </w:pPr>
            <w:r>
              <w:rPr>
                <w:b/>
                <w:sz w:val="18"/>
              </w:rPr>
              <w:t>Šifra</w:t>
            </w:r>
          </w:p>
        </w:tc>
        <w:tc>
          <w:tcPr>
            <w:tcW w:w="1860" w:type="dxa"/>
            <w:shd w:val="clear" w:color="auto" w:fill="E7F0F9"/>
            <w:tcMar>
              <w:top w:w="0" w:type="dxa"/>
              <w:bottom w:w="0" w:type="dxa"/>
            </w:tcMar>
            <w:vAlign w:val="center"/>
          </w:tcPr>
          <w:p w14:paraId="50D6F307" w14:textId="77777777" w:rsidR="00F109EF" w:rsidRDefault="00E81164">
            <w:pPr>
              <w:keepNext/>
              <w:keepLines/>
              <w:spacing w:after="0" w:line="240" w:lineRule="auto"/>
              <w:jc w:val="center"/>
            </w:pPr>
            <w:r>
              <w:rPr>
                <w:b/>
                <w:sz w:val="18"/>
              </w:rPr>
              <w:t>Ostvareno u izvještajnom razdoblju prethodne godine</w:t>
            </w:r>
          </w:p>
        </w:tc>
        <w:tc>
          <w:tcPr>
            <w:tcW w:w="1860" w:type="dxa"/>
            <w:shd w:val="clear" w:color="auto" w:fill="E7F0F9"/>
            <w:tcMar>
              <w:top w:w="0" w:type="dxa"/>
              <w:bottom w:w="0" w:type="dxa"/>
            </w:tcMar>
            <w:vAlign w:val="center"/>
          </w:tcPr>
          <w:p w14:paraId="61364342" w14:textId="77777777" w:rsidR="00F109EF" w:rsidRDefault="00E81164">
            <w:pPr>
              <w:keepNext/>
              <w:keepLines/>
              <w:spacing w:after="0" w:line="240" w:lineRule="auto"/>
              <w:jc w:val="center"/>
            </w:pPr>
            <w:r>
              <w:rPr>
                <w:b/>
                <w:sz w:val="18"/>
              </w:rPr>
              <w:t>Ostvareno u izvještajnom razdoblju tekuće godine</w:t>
            </w:r>
          </w:p>
        </w:tc>
        <w:tc>
          <w:tcPr>
            <w:tcW w:w="700" w:type="dxa"/>
            <w:shd w:val="clear" w:color="auto" w:fill="E7F0F9"/>
            <w:tcMar>
              <w:top w:w="0" w:type="dxa"/>
              <w:bottom w:w="0" w:type="dxa"/>
            </w:tcMar>
            <w:vAlign w:val="center"/>
          </w:tcPr>
          <w:p w14:paraId="79BF3482" w14:textId="77777777" w:rsidR="00F109EF" w:rsidRDefault="00E81164">
            <w:pPr>
              <w:keepNext/>
              <w:keepLines/>
              <w:spacing w:after="0" w:line="240" w:lineRule="auto"/>
              <w:jc w:val="center"/>
            </w:pPr>
            <w:r>
              <w:rPr>
                <w:b/>
                <w:sz w:val="18"/>
              </w:rPr>
              <w:t>Indeks (%)</w:t>
            </w:r>
          </w:p>
        </w:tc>
      </w:tr>
      <w:tr w:rsidR="00F109EF" w14:paraId="0104A881" w14:textId="77777777">
        <w:tblPrEx>
          <w:tblCellMar>
            <w:top w:w="0" w:type="dxa"/>
            <w:bottom w:w="0" w:type="dxa"/>
          </w:tblCellMar>
        </w:tblPrEx>
        <w:trPr>
          <w:cantSplit/>
          <w:trHeight w:val="560"/>
        </w:trPr>
        <w:tc>
          <w:tcPr>
            <w:tcW w:w="700" w:type="dxa"/>
            <w:tcMar>
              <w:top w:w="0" w:type="dxa"/>
              <w:bottom w:w="0" w:type="dxa"/>
            </w:tcMar>
            <w:vAlign w:val="center"/>
          </w:tcPr>
          <w:p w14:paraId="528229CC" w14:textId="77777777" w:rsidR="00F109EF" w:rsidRDefault="00E81164">
            <w:pPr>
              <w:keepNext/>
              <w:keepLines/>
              <w:spacing w:after="0" w:line="240" w:lineRule="auto"/>
            </w:pPr>
            <w:r>
              <w:rPr>
                <w:sz w:val="18"/>
              </w:rPr>
              <w:t>4</w:t>
            </w:r>
          </w:p>
        </w:tc>
        <w:tc>
          <w:tcPr>
            <w:tcW w:w="3180" w:type="dxa"/>
            <w:tcMar>
              <w:top w:w="0" w:type="dxa"/>
              <w:bottom w:w="0" w:type="dxa"/>
            </w:tcMar>
            <w:vAlign w:val="center"/>
          </w:tcPr>
          <w:p w14:paraId="668A5152" w14:textId="77777777" w:rsidR="00F109EF" w:rsidRDefault="00E81164">
            <w:pPr>
              <w:keepNext/>
              <w:keepLines/>
              <w:spacing w:after="0" w:line="240" w:lineRule="auto"/>
            </w:pPr>
            <w:r>
              <w:rPr>
                <w:sz w:val="18"/>
              </w:rPr>
              <w:t>Rashodi za nabavu nefinancijske imovine (šifre 41+42+43+44+45)</w:t>
            </w:r>
          </w:p>
        </w:tc>
        <w:tc>
          <w:tcPr>
            <w:tcW w:w="700" w:type="dxa"/>
            <w:tcMar>
              <w:top w:w="0" w:type="dxa"/>
              <w:bottom w:w="0" w:type="dxa"/>
            </w:tcMar>
            <w:vAlign w:val="center"/>
          </w:tcPr>
          <w:p w14:paraId="635EAB4D" w14:textId="77777777" w:rsidR="00F109EF" w:rsidRDefault="00E81164">
            <w:pPr>
              <w:keepNext/>
              <w:keepLines/>
              <w:spacing w:after="0" w:line="240" w:lineRule="auto"/>
            </w:pPr>
            <w:r>
              <w:rPr>
                <w:sz w:val="18"/>
              </w:rPr>
              <w:t>4</w:t>
            </w:r>
          </w:p>
        </w:tc>
        <w:tc>
          <w:tcPr>
            <w:tcW w:w="1860" w:type="dxa"/>
            <w:tcMar>
              <w:top w:w="0" w:type="dxa"/>
              <w:bottom w:w="0" w:type="dxa"/>
            </w:tcMar>
            <w:vAlign w:val="center"/>
          </w:tcPr>
          <w:p w14:paraId="41DE941F" w14:textId="77777777" w:rsidR="00F109EF" w:rsidRDefault="00E81164">
            <w:pPr>
              <w:keepNext/>
              <w:keepLines/>
              <w:spacing w:after="0" w:line="240" w:lineRule="auto"/>
              <w:jc w:val="right"/>
            </w:pPr>
            <w:r>
              <w:rPr>
                <w:sz w:val="18"/>
              </w:rPr>
              <w:t>101.411,26</w:t>
            </w:r>
          </w:p>
        </w:tc>
        <w:tc>
          <w:tcPr>
            <w:tcW w:w="1860" w:type="dxa"/>
            <w:tcMar>
              <w:top w:w="0" w:type="dxa"/>
              <w:bottom w:w="0" w:type="dxa"/>
            </w:tcMar>
            <w:vAlign w:val="center"/>
          </w:tcPr>
          <w:p w14:paraId="12E5395D" w14:textId="77777777" w:rsidR="00F109EF" w:rsidRDefault="00E81164">
            <w:pPr>
              <w:keepNext/>
              <w:keepLines/>
              <w:spacing w:after="0" w:line="240" w:lineRule="auto"/>
              <w:jc w:val="right"/>
            </w:pPr>
            <w:r>
              <w:rPr>
                <w:sz w:val="18"/>
              </w:rPr>
              <w:t>19.200,64</w:t>
            </w:r>
          </w:p>
        </w:tc>
        <w:tc>
          <w:tcPr>
            <w:tcW w:w="700" w:type="dxa"/>
            <w:tcMar>
              <w:top w:w="0" w:type="dxa"/>
              <w:bottom w:w="0" w:type="dxa"/>
            </w:tcMar>
            <w:vAlign w:val="center"/>
          </w:tcPr>
          <w:p w14:paraId="7ED65EED" w14:textId="77777777" w:rsidR="00F109EF" w:rsidRDefault="00E81164">
            <w:pPr>
              <w:keepNext/>
              <w:keepLines/>
              <w:spacing w:after="0" w:line="240" w:lineRule="auto"/>
              <w:jc w:val="right"/>
            </w:pPr>
            <w:r>
              <w:rPr>
                <w:sz w:val="18"/>
              </w:rPr>
              <w:t>18,9</w:t>
            </w:r>
          </w:p>
        </w:tc>
      </w:tr>
    </w:tbl>
    <w:p w14:paraId="2AC120D3" w14:textId="77777777" w:rsidR="00F109EF" w:rsidRDefault="00F109EF">
      <w:pPr>
        <w:spacing w:after="0"/>
      </w:pPr>
    </w:p>
    <w:p w14:paraId="4E150ED4" w14:textId="77777777" w:rsidR="00F109EF" w:rsidRDefault="00E81164">
      <w:r>
        <w:t xml:space="preserve">Na razini kapitalnih ulaganja, odnosno na skupini 4 Rashodi za nabavu nefinancijske imovine (koja obuhvaća šifre 41+42+43+44+45), zabilježen je značajan nominalni i relativni pad u tekućem izvještajnom razdoblju. Ostvareno u prethodnom razdoblju 101.411,26 eura a ostvareno u tekućem razdoblju 19.200,64 eura, što pokazuje apsolutno smanjenje u iznosu od 82.210,62 eura. Smanjenje rashoda za nabavu nefinancijske imovine za 81,1% ukazuje na privremeno usporavanje investicijskog ciklusa u tekućem polugodištu. S </w:t>
      </w:r>
      <w:r>
        <w:t>obzirom na značajan porast operativnih troškova poslovanja u tekućem razdoblju (poput materijalnih rashoda i intelektualnih usluga), institucija je provela djelomičnu racionalizaciju i restrikciju u pogledu nabave nove kapitalne imovine koja nije nužna za tekuće održavanje kontinuiteta rada, čime se osigurala optimalna likvidnost za primarne operativne funkcije.</w:t>
      </w:r>
    </w:p>
    <w:p w14:paraId="18E6A7A2" w14:textId="77777777" w:rsidR="00F109EF" w:rsidRDefault="00F109EF"/>
    <w:p w14:paraId="63B9AE18" w14:textId="77777777" w:rsidR="00F109EF" w:rsidRDefault="00E81164">
      <w:pPr>
        <w:keepNext/>
        <w:spacing w:line="240" w:lineRule="auto"/>
        <w:jc w:val="center"/>
      </w:pPr>
      <w:r>
        <w:rPr>
          <w:sz w:val="28"/>
        </w:rPr>
        <w:t>Bilješka 19.</w:t>
      </w:r>
    </w:p>
    <w:p w14:paraId="6558AA0E" w14:textId="77777777" w:rsidR="00F109EF" w:rsidRDefault="00E81164">
      <w:pPr>
        <w:spacing w:line="240" w:lineRule="auto"/>
        <w:jc w:val="both"/>
      </w:pPr>
      <w:r>
        <w:rPr>
          <w:b/>
        </w:rPr>
        <w:t>EU izvještaj</w:t>
      </w:r>
    </w:p>
    <w:p w14:paraId="1580C50A" w14:textId="77777777" w:rsidR="00F109EF" w:rsidRDefault="00E81164">
      <w:r>
        <w:t>Troškovi prihoda i rashoda se odnose na ova dva projekta u koja smo uključena:</w:t>
      </w:r>
    </w:p>
    <w:p w14:paraId="0813BDF8" w14:textId="77777777" w:rsidR="00F109EF" w:rsidRDefault="00E81164">
      <w:r>
        <w:rPr>
          <w:b/>
        </w:rPr>
        <w:t>Projekt PROSPERO – Extended Theatre</w:t>
      </w:r>
      <w:r>
        <w:br/>
        <w:t>Program financiranja: Europska unija – program Kreativna Europa (Creative Europe).</w:t>
      </w:r>
      <w:r>
        <w:br/>
        <w:t>Nositelj i partneri: Projekt vodi Théâtre de Liège (Belgija), a okuplja mrežu europskih kazališta i kulturnih partnera (uključujući kazališta iz Francuske, Italije, Španjolske, Poljske, Njemačke, Portugala, Švedske, Hrvatske i medijski kanal ARTE).</w:t>
      </w:r>
      <w:r>
        <w:br/>
      </w:r>
      <w:r>
        <w:t>Ciljevi i obujam: Poticanje međunarodne kazališne suradnje, koprodukcija, razmjene predstava i mobilnosti umjetnika diljem Europe.</w:t>
      </w:r>
      <w:r>
        <w:br/>
        <w:t>Razvoj digitalne kazališne platforme (Prospero.tv) koja omogućuje snimanje, besplatno besprijekorno prikazivanje predstava i približavanje kazališne umjetnosti novoj i široj publici. Promicanje novih europskih autorica, autora i mladih kazališnih stvaratelja (New European Wave).</w:t>
      </w:r>
    </w:p>
    <w:p w14:paraId="786B8272" w14:textId="77777777" w:rsidR="00F109EF" w:rsidRDefault="00E81164">
      <w:r>
        <w:rPr>
          <w:b/>
        </w:rPr>
        <w:t>Projekt GOVART</w:t>
      </w:r>
      <w:r>
        <w:t xml:space="preserve"> (Governance for Culture: Cross-Border Models for Artistic Networks and Public Cooperation)</w:t>
      </w:r>
      <w:r>
        <w:br/>
        <w:t>Program financiranja: Program prekogranične suradnje Interreg VI-A Italija – Hrvatska 2021. – 2027. (Europski fond za regionalni razvoj – EFRR).</w:t>
      </w:r>
      <w:r>
        <w:br/>
        <w:t>Nositelji i partneri: Povezuje partnerstvo iz Hrvatske i Italije, uključujući Hrvatsko narodno kazalište Ivana pl. Zajca u Rijeci, Fondaciju Paolo Grassi (Martina Franca, Italija), Grad Ploče i dr.</w:t>
      </w:r>
      <w:r>
        <w:br/>
      </w:r>
      <w:r>
        <w:t xml:space="preserve">Ciljevi i obujam: Povezivanje kulturnih ustanova, kazališnih scena, umjetnika i tijela lokalne/javne uprave radi jačanja prekogranične suradnje između Hrvatske i </w:t>
      </w:r>
      <w:r>
        <w:lastRenderedPageBreak/>
        <w:t>Italije. Prepoznavanje i uklanjanje administrativnih, pravnih i organizacijskih prepreka u međunarodnoj kulturnoj razmjeni.</w:t>
      </w:r>
      <w:r>
        <w:br/>
        <w:t>Izrada Priručnika za prekogranično kulturno upravljanje kao modela dobre prakse te realizacija zajedničke predstave i završne konferencije.</w:t>
      </w:r>
    </w:p>
    <w:p w14:paraId="4F7847D3" w14:textId="77777777" w:rsidR="00F109EF" w:rsidRDefault="00F109EF"/>
    <w:sectPr w:rsidR="00F109E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9EF"/>
    <w:rsid w:val="00026A27"/>
    <w:rsid w:val="00E81164"/>
    <w:rsid w:val="00F109EF"/>
    <w:rsid w:val="00F142B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16FE8"/>
  <w15:docId w15:val="{3ECD40B1-AE96-4C1E-A7C3-E09C45E8B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hr-HR" w:eastAsia="hr-H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2772</Words>
  <Characters>15801</Characters>
  <Application>Microsoft Office Word</Application>
  <DocSecurity>0</DocSecurity>
  <Lines>131</Lines>
  <Paragraphs>37</Paragraphs>
  <ScaleCrop>false</ScaleCrop>
  <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Žuger Anamarija</dc:creator>
  <cp:lastModifiedBy>Žuger Anamarija</cp:lastModifiedBy>
  <cp:revision>2</cp:revision>
  <dcterms:created xsi:type="dcterms:W3CDTF">2026-10-13T06:24:00Z</dcterms:created>
  <dcterms:modified xsi:type="dcterms:W3CDTF">2026-10-13T06:24:00Z</dcterms:modified>
</cp:coreProperties>
</file>